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ArialUnicodeMS" w:hAnsi="ArialUnicodeMS" w:eastAsia="ArialUnicodeMS" w:cs="ArialUnicodeMS"/>
          <w:color w:val="000000"/>
          <w:kern w:val="0"/>
          <w:sz w:val="36"/>
          <w:szCs w:val="36"/>
          <w:lang w:val="en-US" w:eastAsia="zh-CN" w:bidi="ar"/>
        </w:rPr>
      </w:pPr>
      <w:r>
        <w:rPr>
          <w:rFonts w:hint="eastAsia" w:ascii="宋体" w:hAnsi="宋体" w:eastAsia="宋体" w:cs="宋体"/>
          <w:sz w:val="28"/>
          <w:szCs w:val="28"/>
        </w:rPr>
        <w:t>区财购诉字〔20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eastAsia="宋体" w:cs="宋体"/>
          <w:sz w:val="28"/>
          <w:szCs w:val="28"/>
          <w:lang w:val="en-US" w:eastAsia="zh-CN"/>
        </w:rPr>
        <w:t>7</w:t>
      </w:r>
      <w:r>
        <w:rPr>
          <w:rFonts w:hint="eastAsia" w:ascii="宋体" w:hAnsi="宋体" w:eastAsia="宋体" w:cs="宋体"/>
          <w:sz w:val="28"/>
          <w:szCs w:val="28"/>
        </w:rPr>
        <w:t>号</w:t>
      </w:r>
    </w:p>
    <w:p>
      <w:pPr>
        <w:keepNext w:val="0"/>
        <w:keepLines w:val="0"/>
        <w:widowControl/>
        <w:suppressLineNumbers w:val="0"/>
        <w:jc w:val="center"/>
      </w:pPr>
      <w:r>
        <w:rPr>
          <w:rFonts w:ascii="ArialUnicodeMS" w:hAnsi="ArialUnicodeMS" w:eastAsia="ArialUnicodeMS" w:cs="ArialUnicodeMS"/>
          <w:color w:val="000000"/>
          <w:kern w:val="0"/>
          <w:sz w:val="36"/>
          <w:szCs w:val="36"/>
          <w:lang w:val="en-US" w:eastAsia="zh-CN" w:bidi="ar"/>
        </w:rPr>
        <w:t>投诉处理决定书</w:t>
      </w: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pStyle w:val="2"/>
        <w:bidi w:val="0"/>
        <w:ind w:left="0" w:leftChars="0" w:firstLine="0" w:firstLineChars="0"/>
        <w:rPr>
          <w:rFonts w:hint="eastAsia"/>
          <w:b/>
          <w:bCs/>
          <w:lang w:val="en-US" w:eastAsia="zh-CN"/>
        </w:rPr>
      </w:pPr>
      <w:r>
        <w:rPr>
          <w:rFonts w:hint="eastAsia"/>
          <w:b/>
          <w:bCs/>
          <w:lang w:val="en-US" w:eastAsia="zh-CN"/>
        </w:rPr>
        <w:t>泉州市悦诚文化发展有限公司</w:t>
      </w:r>
    </w:p>
    <w:p>
      <w:pPr>
        <w:pStyle w:val="2"/>
        <w:bidi w:val="0"/>
        <w:rPr>
          <w:rFonts w:hint="eastAsia"/>
          <w:lang w:val="en-US" w:eastAsia="zh-CN"/>
        </w:rPr>
      </w:pPr>
      <w:r>
        <w:rPr>
          <w:rFonts w:hint="eastAsia"/>
          <w:lang w:val="en-US" w:eastAsia="zh-CN"/>
        </w:rPr>
        <w:t xml:space="preserve">投诉人：泉州市悦诚文化发展有限公司 </w:t>
      </w:r>
    </w:p>
    <w:p>
      <w:pPr>
        <w:pStyle w:val="2"/>
        <w:bidi w:val="0"/>
        <w:rPr>
          <w:rFonts w:hint="eastAsia"/>
          <w:highlight w:val="none"/>
          <w:lang w:val="en-US" w:eastAsia="zh-CN"/>
        </w:rPr>
      </w:pPr>
      <w:r>
        <w:rPr>
          <w:rFonts w:hint="eastAsia"/>
          <w:highlight w:val="none"/>
          <w:lang w:val="en-US" w:eastAsia="zh-CN"/>
        </w:rPr>
        <w:t>地址：福建省泉州市晋江市陈埭镇海尾村九五北路214号三楼；</w:t>
      </w:r>
    </w:p>
    <w:p>
      <w:pPr>
        <w:pStyle w:val="2"/>
        <w:bidi w:val="0"/>
        <w:rPr>
          <w:rFonts w:hint="eastAsia"/>
          <w:highlight w:val="none"/>
          <w:lang w:val="en-US" w:eastAsia="zh-CN"/>
        </w:rPr>
      </w:pPr>
      <w:r>
        <w:rPr>
          <w:rFonts w:hint="eastAsia"/>
          <w:highlight w:val="none"/>
          <w:lang w:val="en-US" w:eastAsia="zh-CN"/>
        </w:rPr>
        <w:t xml:space="preserve">被投诉人1：赣州市章贡中学 </w:t>
      </w:r>
    </w:p>
    <w:p>
      <w:pPr>
        <w:pStyle w:val="2"/>
        <w:bidi w:val="0"/>
        <w:rPr>
          <w:rFonts w:hint="eastAsia"/>
          <w:highlight w:val="none"/>
          <w:lang w:val="en-US" w:eastAsia="zh-CN"/>
        </w:rPr>
      </w:pPr>
      <w:r>
        <w:rPr>
          <w:rFonts w:hint="eastAsia"/>
          <w:highlight w:val="none"/>
          <w:lang w:val="en-US" w:eastAsia="zh-CN"/>
        </w:rPr>
        <w:t>地址：江西省赣州市章贡区</w:t>
      </w:r>
    </w:p>
    <w:p>
      <w:pPr>
        <w:pStyle w:val="2"/>
        <w:bidi w:val="0"/>
        <w:rPr>
          <w:rFonts w:hint="eastAsia"/>
          <w:highlight w:val="none"/>
          <w:lang w:val="en-US" w:eastAsia="zh-CN"/>
        </w:rPr>
      </w:pPr>
      <w:r>
        <w:rPr>
          <w:rFonts w:hint="eastAsia"/>
          <w:highlight w:val="none"/>
          <w:lang w:val="en-US" w:eastAsia="zh-CN"/>
        </w:rPr>
        <w:t xml:space="preserve">被投诉人2：江西跃恒工程项目管理有限公司 </w:t>
      </w:r>
    </w:p>
    <w:p>
      <w:pPr>
        <w:pStyle w:val="2"/>
        <w:bidi w:val="0"/>
        <w:rPr>
          <w:rFonts w:hint="eastAsia"/>
          <w:highlight w:val="none"/>
          <w:lang w:val="en-US" w:eastAsia="zh-CN"/>
        </w:rPr>
      </w:pPr>
      <w:r>
        <w:rPr>
          <w:rFonts w:hint="eastAsia"/>
          <w:highlight w:val="none"/>
          <w:lang w:val="en-US" w:eastAsia="zh-CN"/>
        </w:rPr>
        <w:t xml:space="preserve">地址：赣州市章贡区定南路8-5号 </w:t>
      </w:r>
    </w:p>
    <w:p>
      <w:pPr>
        <w:pStyle w:val="2"/>
        <w:bidi w:val="0"/>
        <w:rPr>
          <w:rFonts w:hint="eastAsia"/>
          <w:highlight w:val="none"/>
          <w:lang w:val="en-US" w:eastAsia="zh-CN"/>
        </w:rPr>
      </w:pPr>
      <w:r>
        <w:rPr>
          <w:rFonts w:hint="eastAsia"/>
          <w:highlight w:val="none"/>
          <w:lang w:val="en-US" w:eastAsia="zh-CN"/>
        </w:rPr>
        <w:t>投诉人对江西跃恒工程项目管理有限公司（下称“江西跃恒”）代理的章贡中学濂江路校区报告厅翻新项目采购（项目编号：JXYH2023-ZG-C002，下称“本项目”）的质疑答复不满意向本机关提起投诉，本机关于2023年8月23日受理。经依法对本项目政府采购</w:t>
      </w:r>
      <w:bookmarkStart w:id="0" w:name="_GoBack"/>
      <w:bookmarkEnd w:id="0"/>
      <w:r>
        <w:rPr>
          <w:rFonts w:hint="eastAsia"/>
          <w:highlight w:val="none"/>
          <w:lang w:val="en-US" w:eastAsia="zh-CN"/>
        </w:rPr>
        <w:t xml:space="preserve">活动中的相关材料进行审查，本投诉案已审查终结。 </w:t>
      </w:r>
    </w:p>
    <w:p>
      <w:pPr>
        <w:pStyle w:val="2"/>
        <w:bidi w:val="0"/>
        <w:rPr>
          <w:rFonts w:hint="eastAsia"/>
          <w:b/>
          <w:bCs/>
          <w:highlight w:val="none"/>
          <w:lang w:val="en-US" w:eastAsia="zh-CN"/>
        </w:rPr>
      </w:pPr>
      <w:r>
        <w:rPr>
          <w:rFonts w:hint="eastAsia"/>
          <w:b/>
          <w:bCs/>
          <w:highlight w:val="none"/>
          <w:lang w:val="en-US" w:eastAsia="zh-CN"/>
        </w:rPr>
        <w:t>投诉事项及被投诉人答复</w:t>
      </w:r>
    </w:p>
    <w:p>
      <w:pPr>
        <w:pStyle w:val="2"/>
        <w:bidi w:val="0"/>
        <w:rPr>
          <w:rFonts w:hint="eastAsia"/>
          <w:highlight w:val="none"/>
          <w:lang w:val="en-US" w:eastAsia="zh-CN"/>
        </w:rPr>
      </w:pPr>
      <w:r>
        <w:rPr>
          <w:rFonts w:hint="eastAsia"/>
          <w:b/>
          <w:bCs/>
          <w:highlight w:val="none"/>
          <w:lang w:val="en-US" w:eastAsia="zh-CN"/>
        </w:rPr>
        <w:t>投诉事项：</w:t>
      </w:r>
      <w:r>
        <w:rPr>
          <w:rFonts w:hint="eastAsia"/>
          <w:highlight w:val="none"/>
          <w:lang w:val="en-US" w:eastAsia="zh-CN"/>
        </w:rPr>
        <w:t>该项目通过到达现场时间，以特定行政区域作为加分条件阻挠和限制供应商自由进入本地区和本行业的政府采购市场。经查全国绝大部分地区通过自驾、火车、高铁、飞机等交通工具承诺时间内都不能到达现场。事实依据：磋商文件（五）磋商与评审26、评分标准：一、售后服务承诺：2、响应供应商承诺接到维修电话后：1)在半小时内响应、维修人员2小时内到达故障现场，得3分；2)在1小时内响应、维修人员3小时内到达故障现场，得2分；3)在2小时内响应、维修人员4小时内到达故障现场，得1分；4)其他响应不得分。3、响应供应商维修人员在4小时内未能维修好，承诺12小时内提供备用机者1分。评审依据：第1-3项以响应供应商提供的售后服务承诺函进行评分，未提供或提供不符者不得分。</w:t>
      </w:r>
    </w:p>
    <w:p>
      <w:pPr>
        <w:pStyle w:val="2"/>
        <w:bidi w:val="0"/>
        <w:rPr>
          <w:rFonts w:hint="eastAsia"/>
          <w:b/>
          <w:bCs/>
          <w:highlight w:val="none"/>
          <w:lang w:val="en-US" w:eastAsia="zh-CN"/>
        </w:rPr>
      </w:pPr>
      <w:r>
        <w:rPr>
          <w:rFonts w:hint="eastAsia"/>
          <w:b/>
          <w:bCs/>
          <w:highlight w:val="none"/>
          <w:lang w:val="en-US" w:eastAsia="zh-CN"/>
        </w:rPr>
        <w:t>被投诉人答复情况</w:t>
      </w:r>
    </w:p>
    <w:p>
      <w:pPr>
        <w:pStyle w:val="2"/>
        <w:bidi w:val="0"/>
        <w:rPr>
          <w:rFonts w:hint="eastAsia"/>
          <w:highlight w:val="none"/>
          <w:lang w:val="en-US" w:eastAsia="zh-CN"/>
        </w:rPr>
      </w:pPr>
      <w:r>
        <w:rPr>
          <w:rFonts w:hint="eastAsia"/>
          <w:b/>
          <w:bCs/>
          <w:highlight w:val="none"/>
          <w:lang w:val="en-US" w:eastAsia="zh-CN"/>
        </w:rPr>
        <w:t>江西跃恒答复称</w:t>
      </w:r>
      <w:r>
        <w:rPr>
          <w:rFonts w:hint="eastAsia"/>
          <w:highlight w:val="none"/>
          <w:lang w:val="en-US" w:eastAsia="zh-CN"/>
        </w:rPr>
        <w:t>：“售后服务承诺函”是对供应商能力的要求，并不是属地要求，比如上海、北京、深圳等地方。只是针对本项目以最快的时间节点响应及解决问题，也并没有要求特定的行政区域。售后服务的质量、效率，关系到售后服务稳定性。未指向特定供应商，未指向特定行政区域作为加分条件阻挠和未限制供应商自由进入本地区和本行业的政府采购市场。法律依据：《政府采购货物和服务招标投标管理办法》第五十五条综合评分法，是指投标文件满足招标文件全部实质性要求，且按照评审因素的量化指标评审得分最高的投标人为中标候选人的评标方法。评审因素的设定应当与投标人所提供货物服务的质量相关，包括投标报价、技术或者服务水平、履约能力、售后服务等。评审因素应当细化和量化，且与相应的商务条件和采购需求对应。</w:t>
      </w:r>
    </w:p>
    <w:p>
      <w:pPr>
        <w:pStyle w:val="2"/>
        <w:bidi w:val="0"/>
        <w:rPr>
          <w:rFonts w:hint="eastAsia"/>
          <w:highlight w:val="none"/>
          <w:lang w:val="en-US" w:eastAsia="zh-CN"/>
        </w:rPr>
      </w:pPr>
      <w:r>
        <w:rPr>
          <w:rFonts w:hint="eastAsia"/>
          <w:b/>
          <w:bCs/>
          <w:highlight w:val="none"/>
          <w:lang w:val="en-US" w:eastAsia="zh-CN"/>
        </w:rPr>
        <w:t>事实查明与认定</w:t>
      </w:r>
      <w:r>
        <w:rPr>
          <w:rFonts w:hint="eastAsia"/>
          <w:highlight w:val="none"/>
          <w:lang w:val="en-US" w:eastAsia="zh-CN"/>
        </w:rPr>
        <w:t>：</w:t>
      </w:r>
    </w:p>
    <w:p>
      <w:pPr>
        <w:pStyle w:val="2"/>
        <w:bidi w:val="0"/>
        <w:rPr>
          <w:rFonts w:hint="eastAsia"/>
          <w:highlight w:val="none"/>
          <w:lang w:val="en-US" w:eastAsia="zh-CN"/>
        </w:rPr>
      </w:pPr>
      <w:r>
        <w:rPr>
          <w:rFonts w:hint="eastAsia"/>
          <w:highlight w:val="none"/>
          <w:lang w:val="en-US" w:eastAsia="zh-CN"/>
        </w:rPr>
        <w:t>针对投诉事项，本机关依法进行了调查并调取了相关资料，经审查：</w:t>
      </w:r>
    </w:p>
    <w:p>
      <w:pPr>
        <w:pStyle w:val="2"/>
        <w:bidi w:val="0"/>
        <w:rPr>
          <w:rFonts w:hint="default"/>
          <w:highlight w:val="none"/>
          <w:lang w:val="en-US" w:eastAsia="zh-CN"/>
        </w:rPr>
      </w:pPr>
      <w:r>
        <w:rPr>
          <w:rFonts w:hint="eastAsia"/>
          <w:b/>
          <w:bCs/>
          <w:highlight w:val="none"/>
          <w:lang w:val="en-US" w:eastAsia="zh-CN"/>
        </w:rPr>
        <w:t>针对投诉事项</w:t>
      </w:r>
      <w:r>
        <w:rPr>
          <w:rFonts w:hint="eastAsia"/>
          <w:highlight w:val="none"/>
          <w:lang w:val="en-US" w:eastAsia="zh-CN"/>
        </w:rPr>
        <w:t>：经查，该项目磋商文件，系采购人根据工作实际要求供应商提供售后服务的响应时效，未要求投标人在当地设置分支机构或营商场所，不存在以其他不合理条件限制或排斥潜在供应商，不存在《财政部关于促进政府采购公平竞争优化营商环境的通知》（财库〔2019〕38号）“要全面清理政府采购领域妨碍公平竞争的规定和做法，重点清理和纠正以下问题：（三）……要求设立分支机构，设置或者变相设置进入政府采购市场的障碍</w:t>
      </w:r>
      <w:r>
        <w:rPr>
          <w:rFonts w:hint="eastAsia" w:ascii="宋体" w:hAnsi="宋体" w:eastAsia="宋体" w:cs="宋体"/>
          <w:highlight w:val="none"/>
          <w:lang w:val="en-US" w:eastAsia="zh-CN"/>
        </w:rPr>
        <w:t>……</w:t>
      </w:r>
      <w:r>
        <w:rPr>
          <w:rFonts w:hint="eastAsia"/>
          <w:highlight w:val="none"/>
          <w:lang w:val="en-US" w:eastAsia="zh-CN"/>
        </w:rPr>
        <w:t>”情形。投诉事项缺乏事实依据，投诉事项不成立。</w:t>
      </w:r>
    </w:p>
    <w:p>
      <w:pPr>
        <w:pStyle w:val="2"/>
        <w:bidi w:val="0"/>
        <w:rPr>
          <w:rFonts w:hint="eastAsia"/>
          <w:lang w:val="en-US" w:eastAsia="zh-CN"/>
        </w:rPr>
      </w:pPr>
      <w:r>
        <w:rPr>
          <w:rFonts w:hint="eastAsia"/>
          <w:lang w:val="en-US" w:eastAsia="zh-CN"/>
        </w:rPr>
        <w:t>以上事实有该项目的磋商文件、被投诉人提供的质疑答复、投诉人提交的投诉材料、被投诉人提交的投诉回复及相关证明材料等证据证明。</w:t>
      </w:r>
    </w:p>
    <w:p>
      <w:pPr>
        <w:pStyle w:val="2"/>
        <w:bidi w:val="0"/>
        <w:rPr>
          <w:rFonts w:hint="eastAsia"/>
          <w:highlight w:val="none"/>
          <w:lang w:val="en-US" w:eastAsia="zh-CN"/>
        </w:rPr>
      </w:pPr>
      <w:r>
        <w:rPr>
          <w:rFonts w:hint="eastAsia"/>
          <w:b/>
          <w:bCs/>
          <w:highlight w:val="none"/>
          <w:lang w:val="en-US" w:eastAsia="zh-CN"/>
        </w:rPr>
        <w:t>处理决定：</w:t>
      </w:r>
      <w:r>
        <w:rPr>
          <w:rFonts w:hint="eastAsia"/>
          <w:highlight w:val="none"/>
          <w:lang w:val="en-US" w:eastAsia="zh-CN"/>
        </w:rPr>
        <w:t xml:space="preserve"> </w:t>
      </w:r>
    </w:p>
    <w:p>
      <w:pPr>
        <w:pStyle w:val="2"/>
        <w:bidi w:val="0"/>
        <w:rPr>
          <w:rFonts w:hint="eastAsia"/>
          <w:highlight w:val="none"/>
          <w:lang w:val="en-US" w:eastAsia="zh-CN"/>
        </w:rPr>
      </w:pPr>
      <w:r>
        <w:rPr>
          <w:rFonts w:hint="eastAsia"/>
          <w:highlight w:val="none"/>
          <w:lang w:val="en-US" w:eastAsia="zh-CN"/>
        </w:rPr>
        <w:t>综上所述，投诉事项不成立。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pStyle w:val="2"/>
        <w:bidi w:val="0"/>
        <w:rPr>
          <w:rFonts w:hint="eastAsia"/>
          <w:b/>
          <w:bCs/>
          <w:highlight w:val="none"/>
          <w:lang w:val="en-US" w:eastAsia="zh-CN"/>
        </w:rPr>
      </w:pPr>
      <w:r>
        <w:rPr>
          <w:rFonts w:hint="eastAsia"/>
          <w:b/>
          <w:bCs/>
          <w:highlight w:val="none"/>
          <w:lang w:val="en-US" w:eastAsia="zh-CN"/>
        </w:rPr>
        <w:t>其他补充事宜</w:t>
      </w:r>
    </w:p>
    <w:p>
      <w:pPr>
        <w:pStyle w:val="2"/>
        <w:bidi w:val="0"/>
        <w:rPr>
          <w:rFonts w:hint="eastAsia"/>
          <w:highlight w:val="none"/>
          <w:lang w:val="en-US" w:eastAsia="zh-CN"/>
        </w:rPr>
      </w:pPr>
      <w:r>
        <w:rPr>
          <w:rFonts w:hint="eastAsia"/>
          <w:highlight w:val="none"/>
          <w:lang w:val="en-US" w:eastAsia="zh-CN"/>
        </w:rPr>
        <w:t xml:space="preserve">投诉人如对本处理决定不服，可在收到本决定书之日起六十日内向赣州市章贡区人民政府提出行政复议，或在收到本决定书之日起六个月内向章贡区人民法院或于都人民法院提起行政诉讼。 </w:t>
      </w:r>
    </w:p>
    <w:p>
      <w:pPr>
        <w:keepNext w:val="0"/>
        <w:keepLines w:val="0"/>
        <w:widowControl/>
        <w:suppressLineNumbers w:val="0"/>
        <w:ind w:firstLine="560" w:firstLineChars="200"/>
        <w:jc w:val="both"/>
        <w:rPr>
          <w:rFonts w:hint="eastAsia"/>
          <w:sz w:val="28"/>
          <w:szCs w:val="32"/>
          <w:highlight w:val="yellow"/>
          <w:lang w:val="en-US" w:eastAsia="zh-CN"/>
        </w:rPr>
      </w:pPr>
    </w:p>
    <w:p>
      <w:pPr>
        <w:keepNext w:val="0"/>
        <w:keepLines w:val="0"/>
        <w:widowControl/>
        <w:suppressLineNumbers w:val="0"/>
        <w:ind w:firstLine="560" w:firstLineChars="200"/>
        <w:jc w:val="both"/>
        <w:rPr>
          <w:rFonts w:hint="eastAsia"/>
          <w:sz w:val="28"/>
          <w:szCs w:val="32"/>
          <w:highlight w:val="none"/>
          <w:lang w:val="en-US" w:eastAsia="zh-CN"/>
        </w:rPr>
      </w:pPr>
    </w:p>
    <w:p>
      <w:pPr>
        <w:keepNext w:val="0"/>
        <w:keepLines w:val="0"/>
        <w:widowControl/>
        <w:suppressLineNumbers w:val="0"/>
        <w:jc w:val="center"/>
        <w:rPr>
          <w:rFonts w:hint="eastAsia" w:ascii="仿宋_GB2312" w:hAnsi="仿宋_GB2312" w:eastAsia="仿宋_GB2312" w:cs="仿宋_GB2312"/>
          <w:sz w:val="32"/>
          <w:szCs w:val="36"/>
          <w:highlight w:val="none"/>
          <w:lang w:val="en-US" w:eastAsia="zh-CN"/>
        </w:rPr>
      </w:pPr>
      <w:r>
        <w:rPr>
          <w:rFonts w:hint="eastAsia" w:ascii="仿宋_GB2312" w:hAnsi="仿宋_GB2312" w:cs="仿宋_GB2312"/>
          <w:sz w:val="32"/>
          <w:szCs w:val="36"/>
          <w:highlight w:val="none"/>
          <w:lang w:val="en-US" w:eastAsia="zh-CN"/>
        </w:rPr>
        <w:t xml:space="preserve">                                </w:t>
      </w:r>
      <w:r>
        <w:rPr>
          <w:rFonts w:hint="eastAsia" w:ascii="仿宋_GB2312" w:hAnsi="仿宋_GB2312" w:eastAsia="仿宋_GB2312" w:cs="仿宋_GB2312"/>
          <w:sz w:val="32"/>
          <w:szCs w:val="36"/>
          <w:highlight w:val="none"/>
          <w:lang w:val="en-US" w:eastAsia="zh-CN"/>
        </w:rPr>
        <w:t xml:space="preserve">章贡区财政局 </w:t>
      </w:r>
    </w:p>
    <w:p>
      <w:pPr>
        <w:keepNext w:val="0"/>
        <w:keepLines w:val="0"/>
        <w:widowControl/>
        <w:suppressLineNumbers w:val="0"/>
        <w:jc w:val="right"/>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32"/>
          <w:szCs w:val="36"/>
          <w:highlight w:val="none"/>
          <w:lang w:val="en-US" w:eastAsia="zh-CN"/>
        </w:rPr>
        <w:t>2023年</w:t>
      </w:r>
      <w:r>
        <w:rPr>
          <w:rFonts w:hint="eastAsia" w:ascii="仿宋_GB2312" w:hAnsi="仿宋_GB2312" w:cs="仿宋_GB2312"/>
          <w:sz w:val="32"/>
          <w:szCs w:val="36"/>
          <w:highlight w:val="none"/>
          <w:lang w:val="en-US" w:eastAsia="zh-CN"/>
        </w:rPr>
        <w:t>10</w:t>
      </w:r>
      <w:r>
        <w:rPr>
          <w:rFonts w:hint="eastAsia" w:ascii="仿宋_GB2312" w:hAnsi="仿宋_GB2312" w:eastAsia="仿宋_GB2312" w:cs="仿宋_GB2312"/>
          <w:sz w:val="32"/>
          <w:szCs w:val="36"/>
          <w:highlight w:val="none"/>
          <w:lang w:val="en-US" w:eastAsia="zh-CN"/>
        </w:rPr>
        <w:t>月</w:t>
      </w:r>
      <w:r>
        <w:rPr>
          <w:rFonts w:hint="eastAsia" w:ascii="仿宋_GB2312" w:hAnsi="仿宋_GB2312" w:cs="仿宋_GB2312"/>
          <w:sz w:val="32"/>
          <w:szCs w:val="36"/>
          <w:highlight w:val="none"/>
          <w:lang w:val="en-US" w:eastAsia="zh-CN"/>
        </w:rPr>
        <w:t>7</w:t>
      </w:r>
      <w:r>
        <w:rPr>
          <w:rFonts w:hint="eastAsia" w:ascii="仿宋_GB2312" w:hAnsi="仿宋_GB2312" w:eastAsia="仿宋_GB2312" w:cs="仿宋_GB2312"/>
          <w:sz w:val="32"/>
          <w:szCs w:val="36"/>
          <w:highlight w:val="none"/>
          <w:lang w:val="en-US" w:eastAsia="zh-CN"/>
        </w:rPr>
        <w:t>日</w:t>
      </w:r>
    </w:p>
    <w:p>
      <w:pPr>
        <w:keepNext w:val="0"/>
        <w:keepLines w:val="0"/>
        <w:widowControl/>
        <w:suppressLineNumbers w:val="0"/>
        <w:jc w:val="both"/>
        <w:rPr>
          <w:rFonts w:hint="eastAsia"/>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mUwODhhNTU1ZDA3NjNjZTAxY2E3ZmQyNjlhNTcifQ=="/>
  </w:docVars>
  <w:rsids>
    <w:rsidRoot w:val="7EE82C89"/>
    <w:rsid w:val="01112F7A"/>
    <w:rsid w:val="02A1111E"/>
    <w:rsid w:val="03735C7E"/>
    <w:rsid w:val="048A2E99"/>
    <w:rsid w:val="05A4392C"/>
    <w:rsid w:val="0B23147F"/>
    <w:rsid w:val="0BCA0E9F"/>
    <w:rsid w:val="0D8E229F"/>
    <w:rsid w:val="0E4E1472"/>
    <w:rsid w:val="0E625C06"/>
    <w:rsid w:val="11AD363C"/>
    <w:rsid w:val="12527D3F"/>
    <w:rsid w:val="12D30D5B"/>
    <w:rsid w:val="12EC78B1"/>
    <w:rsid w:val="160C46A9"/>
    <w:rsid w:val="164440E9"/>
    <w:rsid w:val="172B6E85"/>
    <w:rsid w:val="180E6167"/>
    <w:rsid w:val="19297C67"/>
    <w:rsid w:val="19AC5F87"/>
    <w:rsid w:val="1B416BA3"/>
    <w:rsid w:val="1B872197"/>
    <w:rsid w:val="1BB56860"/>
    <w:rsid w:val="1C586B2A"/>
    <w:rsid w:val="1C8B38A7"/>
    <w:rsid w:val="1D1A6FF8"/>
    <w:rsid w:val="1D61352C"/>
    <w:rsid w:val="1D7608E8"/>
    <w:rsid w:val="1E786D7F"/>
    <w:rsid w:val="1E7B6870"/>
    <w:rsid w:val="1F833C2E"/>
    <w:rsid w:val="1FE050BD"/>
    <w:rsid w:val="21447C5E"/>
    <w:rsid w:val="219F0AC7"/>
    <w:rsid w:val="228B3442"/>
    <w:rsid w:val="22E92978"/>
    <w:rsid w:val="22F84732"/>
    <w:rsid w:val="23627FFE"/>
    <w:rsid w:val="23BE3486"/>
    <w:rsid w:val="245B6C3D"/>
    <w:rsid w:val="25160E52"/>
    <w:rsid w:val="2536704D"/>
    <w:rsid w:val="26695200"/>
    <w:rsid w:val="26B6250E"/>
    <w:rsid w:val="2A161EB6"/>
    <w:rsid w:val="2B8513FB"/>
    <w:rsid w:val="2C5129BE"/>
    <w:rsid w:val="2EFD03CC"/>
    <w:rsid w:val="3052521B"/>
    <w:rsid w:val="34F45172"/>
    <w:rsid w:val="388D4D7E"/>
    <w:rsid w:val="38C2096A"/>
    <w:rsid w:val="38DB15CA"/>
    <w:rsid w:val="3A6F5083"/>
    <w:rsid w:val="3B3A36C4"/>
    <w:rsid w:val="3DA9126B"/>
    <w:rsid w:val="3E5C76CC"/>
    <w:rsid w:val="3E863B85"/>
    <w:rsid w:val="3EF34736"/>
    <w:rsid w:val="3FF12080"/>
    <w:rsid w:val="402D43E0"/>
    <w:rsid w:val="41F83BB0"/>
    <w:rsid w:val="44C4421D"/>
    <w:rsid w:val="48804E5A"/>
    <w:rsid w:val="48AC74A2"/>
    <w:rsid w:val="4AA47D9E"/>
    <w:rsid w:val="4AA77F21"/>
    <w:rsid w:val="4B3814C1"/>
    <w:rsid w:val="4B555C31"/>
    <w:rsid w:val="4B9A5CD8"/>
    <w:rsid w:val="4C2F1201"/>
    <w:rsid w:val="4E327B50"/>
    <w:rsid w:val="4EFE5805"/>
    <w:rsid w:val="505E1082"/>
    <w:rsid w:val="529D410E"/>
    <w:rsid w:val="53B646CB"/>
    <w:rsid w:val="551A6CCA"/>
    <w:rsid w:val="576342ED"/>
    <w:rsid w:val="57A547F7"/>
    <w:rsid w:val="57AF6667"/>
    <w:rsid w:val="59831B59"/>
    <w:rsid w:val="5AA75D1B"/>
    <w:rsid w:val="5C69772C"/>
    <w:rsid w:val="5E072087"/>
    <w:rsid w:val="5E0B601D"/>
    <w:rsid w:val="5F814C64"/>
    <w:rsid w:val="60343BAD"/>
    <w:rsid w:val="616F7D95"/>
    <w:rsid w:val="62487DE4"/>
    <w:rsid w:val="6653074D"/>
    <w:rsid w:val="66DD593A"/>
    <w:rsid w:val="67112E9A"/>
    <w:rsid w:val="68A35D74"/>
    <w:rsid w:val="6A0D631B"/>
    <w:rsid w:val="6BA73D8F"/>
    <w:rsid w:val="6C904EDB"/>
    <w:rsid w:val="6CA25A8F"/>
    <w:rsid w:val="6CC60283"/>
    <w:rsid w:val="6DBB2F75"/>
    <w:rsid w:val="6FB95CA2"/>
    <w:rsid w:val="705D2CAC"/>
    <w:rsid w:val="70666005"/>
    <w:rsid w:val="70A00DEB"/>
    <w:rsid w:val="725F0F5E"/>
    <w:rsid w:val="72802C82"/>
    <w:rsid w:val="72A02717"/>
    <w:rsid w:val="74820163"/>
    <w:rsid w:val="754144B7"/>
    <w:rsid w:val="755F38AB"/>
    <w:rsid w:val="76126817"/>
    <w:rsid w:val="790F19B7"/>
    <w:rsid w:val="797A48CF"/>
    <w:rsid w:val="7A232871"/>
    <w:rsid w:val="7AB636E5"/>
    <w:rsid w:val="7BD302C6"/>
    <w:rsid w:val="7EE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宋体" w:hAnsi="宋体" w:eastAsia="仿宋_GB2312" w:cstheme="minorBidi"/>
      <w:kern w:val="2"/>
      <w:sz w:val="32"/>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4"/>
    <w:basedOn w:val="1"/>
    <w:next w:val="1"/>
    <w:unhideWhenUsed/>
    <w:qFormat/>
    <w:uiPriority w:val="0"/>
    <w:pPr>
      <w:keepNext/>
      <w:keepLines/>
      <w:spacing w:beforeLines="0" w:beforeAutospacing="0" w:afterLines="0" w:afterAutospacing="0" w:line="560" w:lineRule="exact"/>
      <w:ind w:firstLine="0" w:firstLineChars="0"/>
      <w:jc w:val="center"/>
      <w:outlineLvl w:val="3"/>
    </w:pPr>
    <w:rPr>
      <w:rFonts w:eastAsia="方正小标宋简体"/>
      <w:sz w:val="44"/>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link w:val="18"/>
    <w:qFormat/>
    <w:uiPriority w:val="99"/>
    <w:pPr>
      <w:spacing w:after="120" w:line="560" w:lineRule="exact"/>
      <w:ind w:firstLine="560" w:firstLineChars="200"/>
    </w:pPr>
    <w:rPr>
      <w:rFonts w:ascii="宋体" w:hAnsi="宋体" w:eastAsia="仿宋_GB2312"/>
      <w:kern w:val="0"/>
      <w:sz w:val="32"/>
    </w:rPr>
  </w:style>
  <w:style w:type="paragraph" w:styleId="3">
    <w:name w:val="Body Text First Indent"/>
    <w:basedOn w:val="2"/>
    <w:next w:val="4"/>
    <w:qFormat/>
    <w:uiPriority w:val="99"/>
    <w:pPr>
      <w:ind w:firstLine="420" w:firstLineChars="100"/>
    </w:pPr>
  </w:style>
  <w:style w:type="paragraph" w:styleId="4">
    <w:name w:val="toc 6"/>
    <w:basedOn w:val="1"/>
    <w:next w:val="1"/>
    <w:qFormat/>
    <w:uiPriority w:val="0"/>
    <w:pPr>
      <w:ind w:left="1050"/>
      <w:jc w:val="left"/>
    </w:pPr>
    <w:rPr>
      <w:sz w:val="18"/>
      <w:szCs w:val="18"/>
    </w:rPr>
  </w:style>
  <w:style w:type="paragraph" w:styleId="9">
    <w:name w:val="Body Text Indent"/>
    <w:basedOn w:val="1"/>
    <w:next w:val="10"/>
    <w:qFormat/>
    <w:uiPriority w:val="0"/>
    <w:pPr>
      <w:spacing w:after="120"/>
      <w:ind w:left="420" w:leftChars="200"/>
    </w:pPr>
    <w:rPr>
      <w:rFonts w:ascii="Calibri" w:hAnsi="Calibri"/>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Plain Text"/>
    <w:basedOn w:val="1"/>
    <w:next w:val="1"/>
    <w:qFormat/>
    <w:uiPriority w:val="0"/>
    <w:rPr>
      <w:rFonts w:ascii="宋体" w:hAnsi="Courier New"/>
      <w:szCs w:val="20"/>
    </w:rPr>
  </w:style>
  <w:style w:type="paragraph" w:styleId="12">
    <w:name w:val="Body Text Indent 2"/>
    <w:basedOn w:val="1"/>
    <w:qFormat/>
    <w:uiPriority w:val="0"/>
    <w:pPr>
      <w:spacing w:line="540" w:lineRule="exact"/>
      <w:ind w:firstLine="630"/>
    </w:p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FollowedHyperlink"/>
    <w:basedOn w:val="15"/>
    <w:qFormat/>
    <w:uiPriority w:val="0"/>
    <w:rPr>
      <w:color w:val="000000"/>
      <w:u w:val="none"/>
    </w:rPr>
  </w:style>
  <w:style w:type="character" w:styleId="17">
    <w:name w:val="Hyperlink"/>
    <w:basedOn w:val="15"/>
    <w:qFormat/>
    <w:uiPriority w:val="0"/>
    <w:rPr>
      <w:rFonts w:hint="eastAsia" w:ascii="微软雅黑" w:hAnsi="微软雅黑" w:eastAsia="微软雅黑" w:cs="微软雅黑"/>
      <w:color w:val="02396F"/>
      <w:u w:val="single"/>
    </w:rPr>
  </w:style>
  <w:style w:type="character" w:customStyle="1" w:styleId="18">
    <w:name w:val="正文文本 Char"/>
    <w:link w:val="2"/>
    <w:qFormat/>
    <w:uiPriority w:val="99"/>
    <w:rPr>
      <w:rFonts w:ascii="宋体" w:hAnsi="宋体" w:eastAsia="仿宋_GB2312"/>
      <w:kern w:val="0"/>
      <w:sz w:val="32"/>
    </w:rPr>
  </w:style>
  <w:style w:type="character" w:customStyle="1" w:styleId="19">
    <w:name w:val="first-child"/>
    <w:basedOn w:val="15"/>
    <w:qFormat/>
    <w:uiPriority w:val="0"/>
  </w:style>
  <w:style w:type="character" w:customStyle="1" w:styleId="20">
    <w:name w:val="first-child1"/>
    <w:basedOn w:val="15"/>
    <w:qFormat/>
    <w:uiPriority w:val="0"/>
  </w:style>
  <w:style w:type="character" w:customStyle="1" w:styleId="21">
    <w:name w:val="on"/>
    <w:basedOn w:val="15"/>
    <w:qFormat/>
    <w:uiPriority w:val="0"/>
    <w:rPr>
      <w:color w:val="C40001"/>
    </w:rPr>
  </w:style>
  <w:style w:type="character" w:customStyle="1" w:styleId="22">
    <w:name w:val="bar"/>
    <w:basedOn w:val="15"/>
    <w:qFormat/>
    <w:uiPriority w:val="0"/>
  </w:style>
  <w:style w:type="character" w:customStyle="1" w:styleId="23">
    <w:name w:val="on1"/>
    <w:basedOn w:val="15"/>
    <w:qFormat/>
    <w:uiPriority w:val="0"/>
    <w:rPr>
      <w:color w:val="C4000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1480</Words>
  <Characters>1523</Characters>
  <Lines>0</Lines>
  <Paragraphs>0</Paragraphs>
  <TotalTime>16</TotalTime>
  <ScaleCrop>false</ScaleCrop>
  <LinksUpToDate>false</LinksUpToDate>
  <CharactersWithSpaces>1563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天马行空</dc:creator>
  <cp:lastModifiedBy>天马行空</cp:lastModifiedBy>
  <cp:lastPrinted>2023-10-10T09:32:00Z</cp:lastPrinted>
  <dcterms:modified xsi:type="dcterms:W3CDTF">2023-10-24T07:16:06Z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E103FC0E7A64469584281AF94B7E7939_13</vt:lpwstr>
  </property>
</Properties>
</file>