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98E72">
      <w:pPr>
        <w:jc w:val="right"/>
        <w:rPr>
          <w:rFonts w:ascii="仿宋_GB2312" w:eastAsia="仿宋_GB2312"/>
          <w:sz w:val="32"/>
          <w:szCs w:val="32"/>
        </w:rPr>
      </w:pPr>
    </w:p>
    <w:p w14:paraId="6741E6A8">
      <w:pPr>
        <w:jc w:val="center"/>
        <w:rPr>
          <w:rFonts w:ascii="方正小标宋简体" w:eastAsia="方正小标宋简体"/>
          <w:sz w:val="44"/>
          <w:szCs w:val="44"/>
        </w:rPr>
      </w:pPr>
    </w:p>
    <w:p w14:paraId="74A9CCDF">
      <w:pPr>
        <w:jc w:val="center"/>
        <w:rPr>
          <w:rFonts w:ascii="方正小标宋简体" w:eastAsia="方正小标宋简体"/>
          <w:sz w:val="44"/>
          <w:szCs w:val="44"/>
        </w:rPr>
      </w:pPr>
      <w:r>
        <w:rPr>
          <w:rFonts w:hint="eastAsia" w:ascii="方正小标宋简体" w:eastAsia="方正小标宋简体"/>
          <w:sz w:val="44"/>
          <w:szCs w:val="44"/>
        </w:rPr>
        <w:t>投诉处理结果公告</w:t>
      </w:r>
    </w:p>
    <w:p w14:paraId="71E0B610">
      <w:pPr>
        <w:snapToGrid w:val="0"/>
        <w:spacing w:line="576" w:lineRule="exact"/>
        <w:ind w:firstLine="640" w:firstLineChars="200"/>
        <w:rPr>
          <w:rFonts w:ascii="仿宋_GB2312" w:eastAsia="仿宋_GB2312"/>
          <w:sz w:val="32"/>
          <w:szCs w:val="32"/>
        </w:rPr>
      </w:pPr>
    </w:p>
    <w:p w14:paraId="4E692FC9">
      <w:pPr>
        <w:snapToGrid w:val="0"/>
        <w:spacing w:line="576" w:lineRule="exact"/>
        <w:ind w:firstLine="643" w:firstLineChars="200"/>
        <w:rPr>
          <w:rFonts w:hint="default" w:ascii="Times New Roman" w:hAnsi="Times New Roman" w:eastAsia="仿宋_GB2312" w:cs="Times New Roman"/>
          <w:sz w:val="32"/>
          <w:szCs w:val="32"/>
        </w:rPr>
      </w:pPr>
      <w:r>
        <w:rPr>
          <w:rFonts w:hint="eastAsia" w:ascii="仿宋_GB2312" w:eastAsia="仿宋_GB2312"/>
          <w:b/>
          <w:sz w:val="32"/>
          <w:szCs w:val="32"/>
        </w:rPr>
        <w:t>一、项目编号：</w:t>
      </w:r>
      <w:r>
        <w:rPr>
          <w:rFonts w:hint="default" w:ascii="Times New Roman" w:hAnsi="Times New Roman" w:eastAsia="仿宋_GB2312" w:cs="Times New Roman"/>
          <w:sz w:val="32"/>
          <w:szCs w:val="32"/>
        </w:rPr>
        <w:t xml:space="preserve">安和-YC2024-004-3 </w:t>
      </w:r>
    </w:p>
    <w:p w14:paraId="3D5F732D">
      <w:pPr>
        <w:snapToGrid w:val="0"/>
        <w:spacing w:line="576" w:lineRule="exact"/>
        <w:ind w:firstLine="643" w:firstLineChars="200"/>
        <w:rPr>
          <w:rFonts w:hint="eastAsia" w:ascii="仿宋_GB2312" w:eastAsia="仿宋_GB2312"/>
          <w:sz w:val="32"/>
          <w:szCs w:val="32"/>
        </w:rPr>
      </w:pPr>
      <w:r>
        <w:rPr>
          <w:rFonts w:hint="eastAsia" w:ascii="仿宋_GB2312" w:eastAsia="仿宋_GB2312"/>
          <w:b/>
          <w:sz w:val="32"/>
          <w:szCs w:val="32"/>
        </w:rPr>
        <w:t>二、项目名称：</w:t>
      </w:r>
      <w:r>
        <w:rPr>
          <w:rFonts w:hint="eastAsia" w:ascii="仿宋_GB2312" w:eastAsia="仿宋_GB2312"/>
          <w:sz w:val="32"/>
          <w:szCs w:val="32"/>
        </w:rPr>
        <w:t>宜春幼儿师范高等专科学校五心园校园环境工程项目（第三次）</w:t>
      </w:r>
    </w:p>
    <w:p w14:paraId="4B606AC6">
      <w:pPr>
        <w:snapToGrid w:val="0"/>
        <w:spacing w:line="576" w:lineRule="exact"/>
        <w:ind w:firstLine="643" w:firstLineChars="200"/>
        <w:rPr>
          <w:rFonts w:ascii="仿宋_GB2312" w:eastAsia="仿宋_GB2312"/>
          <w:b/>
          <w:sz w:val="32"/>
          <w:szCs w:val="32"/>
        </w:rPr>
      </w:pPr>
      <w:r>
        <w:rPr>
          <w:rFonts w:hint="eastAsia" w:ascii="仿宋_GB2312" w:eastAsia="仿宋_GB2312"/>
          <w:b/>
          <w:sz w:val="32"/>
          <w:szCs w:val="32"/>
        </w:rPr>
        <w:t>三、相关当事人</w:t>
      </w:r>
    </w:p>
    <w:p w14:paraId="6018022C">
      <w:pPr>
        <w:snapToGrid w:val="0"/>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投诉人：江西銮桥建设工程有限公司</w:t>
      </w:r>
    </w:p>
    <w:p w14:paraId="589F278F">
      <w:pPr>
        <w:snapToGrid w:val="0"/>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地址：江西省宜春市袁州区南庙镇文化站201室</w:t>
      </w:r>
    </w:p>
    <w:p w14:paraId="2FB5AEFF">
      <w:pPr>
        <w:snapToGrid w:val="0"/>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被投诉人1：江西安和招标代理有限公司（代理机构）</w:t>
      </w:r>
    </w:p>
    <w:p w14:paraId="1000F951">
      <w:pPr>
        <w:snapToGrid w:val="0"/>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地址：宜春市宜阳大道贸易广场7街131号</w:t>
      </w:r>
    </w:p>
    <w:p w14:paraId="09450CAC">
      <w:pPr>
        <w:snapToGrid w:val="0"/>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被投诉人2：宜春幼儿师范高等专科学校（采购人）</w:t>
      </w:r>
    </w:p>
    <w:p w14:paraId="313B6DF0">
      <w:pPr>
        <w:snapToGrid w:val="0"/>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地址：宜春市袁州区锦绣大道1699号</w:t>
      </w:r>
    </w:p>
    <w:p w14:paraId="14508D5F">
      <w:pPr>
        <w:snapToGrid w:val="0"/>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相关供应商：江西毅嘉建设实业有限公司</w:t>
      </w:r>
    </w:p>
    <w:p w14:paraId="2F92A8D0">
      <w:pPr>
        <w:snapToGrid w:val="0"/>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地址：江西南昌西湖区象山南路467号景田大厦</w:t>
      </w:r>
    </w:p>
    <w:p w14:paraId="6C6E5224">
      <w:pPr>
        <w:snapToGrid w:val="0"/>
        <w:spacing w:line="576" w:lineRule="exact"/>
        <w:ind w:firstLine="643" w:firstLineChars="200"/>
        <w:rPr>
          <w:rFonts w:ascii="仿宋_GB2312" w:eastAsia="仿宋_GB2312"/>
          <w:b/>
          <w:sz w:val="32"/>
          <w:szCs w:val="32"/>
        </w:rPr>
      </w:pPr>
      <w:r>
        <w:rPr>
          <w:rFonts w:hint="eastAsia" w:ascii="仿宋_GB2312" w:eastAsia="仿宋_GB2312"/>
          <w:b/>
          <w:sz w:val="32"/>
          <w:szCs w:val="32"/>
        </w:rPr>
        <w:t>四、基本情况</w:t>
      </w:r>
    </w:p>
    <w:p w14:paraId="13D3C5F9">
      <w:pPr>
        <w:snapToGrid w:val="0"/>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投诉人因对</w:t>
      </w:r>
      <w:r>
        <w:rPr>
          <w:rFonts w:hint="eastAsia" w:ascii="仿宋_GB2312" w:eastAsia="仿宋_GB2312"/>
          <w:sz w:val="32"/>
          <w:szCs w:val="32"/>
          <w:lang w:val="en-US" w:eastAsia="zh-CN"/>
        </w:rPr>
        <w:t>被投诉人</w:t>
      </w:r>
      <w:r>
        <w:rPr>
          <w:rFonts w:hint="eastAsia" w:ascii="仿宋_GB2312" w:eastAsia="仿宋_GB2312"/>
          <w:sz w:val="32"/>
          <w:szCs w:val="32"/>
        </w:rPr>
        <w:t>就本项目作出的质疑答复不满，向本机关提起投诉。投诉事项为：我公司2024年11月11日上午9:00参加宜春幼儿师范高等专科学校五心园校园环境工程项目竞争性磋商采购项目，故我司怀疑中标单位江西毅嘉建设实业有限公司涉嫌业绩造假。江西毅嘉建设实业有限公司不具备参与宜春幼儿师范高等专科学校五心园校园环境工程项目的投标资格，不具有履行合同所必需的设备和专业技术能力及法律、行政法规规定的其他条件。</w:t>
      </w:r>
    </w:p>
    <w:p w14:paraId="64A40A9B">
      <w:pPr>
        <w:snapToGrid w:val="0"/>
        <w:spacing w:line="576" w:lineRule="exact"/>
        <w:ind w:firstLine="640" w:firstLineChars="200"/>
        <w:rPr>
          <w:rFonts w:hint="default" w:ascii="仿宋_GB2312" w:eastAsia="仿宋_GB2312"/>
          <w:sz w:val="32"/>
          <w:szCs w:val="32"/>
          <w:woUserID w:val="1"/>
        </w:rPr>
      </w:pPr>
      <w:r>
        <w:rPr>
          <w:rFonts w:hint="default" w:ascii="仿宋_GB2312" w:eastAsia="仿宋_GB2312"/>
          <w:sz w:val="32"/>
          <w:szCs w:val="32"/>
          <w:woUserID w:val="1"/>
        </w:rPr>
        <w:t>本机关依法调查并作出处理决定。</w:t>
      </w:r>
    </w:p>
    <w:p w14:paraId="020C9E5C">
      <w:pPr>
        <w:snapToGrid w:val="0"/>
        <w:spacing w:line="576" w:lineRule="exact"/>
        <w:ind w:firstLine="643" w:firstLineChars="200"/>
        <w:rPr>
          <w:rFonts w:ascii="仿宋_GB2312" w:eastAsia="仿宋_GB2312"/>
          <w:b/>
          <w:sz w:val="32"/>
          <w:szCs w:val="32"/>
        </w:rPr>
      </w:pPr>
      <w:r>
        <w:rPr>
          <w:rFonts w:hint="eastAsia" w:ascii="仿宋_GB2312" w:eastAsia="仿宋_GB2312"/>
          <w:b/>
          <w:sz w:val="32"/>
          <w:szCs w:val="32"/>
        </w:rPr>
        <w:t>五、处理依据及结果</w:t>
      </w:r>
    </w:p>
    <w:p w14:paraId="791F8C35">
      <w:pPr>
        <w:ind w:firstLine="640" w:firstLineChars="200"/>
        <w:jc w:val="both"/>
        <w:rPr>
          <w:rFonts w:hint="eastAsia" w:ascii="仿宋_GB2312" w:eastAsia="仿宋_GB2312"/>
          <w:sz w:val="32"/>
          <w:szCs w:val="32"/>
        </w:rPr>
      </w:pPr>
      <w:r>
        <w:rPr>
          <w:rFonts w:hint="eastAsia" w:ascii="仿宋_GB2312" w:eastAsia="仿宋_GB2312"/>
          <w:sz w:val="32"/>
          <w:szCs w:val="32"/>
        </w:rPr>
        <w:t>根据《中华人民共和国政府采购法》第七十七条，《政府采购质疑和投诉办法》（财政部令第94号）第三十二条第一款第（二）项的规定，投诉事项1成立，江西毅嘉建设实业有限公司中标无效。合格供应商符合法定数量时，可以从合格的中标候选人中另行确定中标供应商的，采购人应依法另行确定中标供应商；否则重新开展采购活动。 另，根据《政府采购质疑和投诉办法》第二十九条第（二）项规定，投诉事项2缺乏事实依据，该投诉事项不成立，驳回投诉。</w:t>
      </w:r>
    </w:p>
    <w:p w14:paraId="2497D65A">
      <w:pPr>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rPr>
        <w:t>对于江西毅嘉建设实业有限公司提供虚假材料谋求中标的违法行为，本机关将另行处理处罚。</w:t>
      </w:r>
    </w:p>
    <w:p w14:paraId="1BE4B346">
      <w:pPr>
        <w:jc w:val="both"/>
        <w:rPr>
          <w:rFonts w:hint="eastAsia" w:ascii="仿宋_GB2312" w:eastAsia="仿宋_GB2312"/>
          <w:sz w:val="32"/>
          <w:szCs w:val="32"/>
          <w:lang w:val="en-US" w:eastAsia="zh-CN"/>
        </w:rPr>
      </w:pPr>
    </w:p>
    <w:p w14:paraId="6B18C981">
      <w:pPr>
        <w:jc w:val="both"/>
        <w:rPr>
          <w:rFonts w:hint="eastAsia" w:ascii="仿宋_GB2312" w:eastAsia="仿宋_GB2312"/>
          <w:sz w:val="32"/>
          <w:szCs w:val="32"/>
          <w:lang w:val="en-US" w:eastAsia="zh-CN"/>
        </w:rPr>
      </w:pPr>
      <w:bookmarkStart w:id="0" w:name="_GoBack"/>
      <w:bookmarkEnd w:id="0"/>
    </w:p>
    <w:p w14:paraId="0920CD22">
      <w:pPr>
        <w:ind w:firstLine="4800" w:firstLineChars="1500"/>
        <w:jc w:val="both"/>
        <w:rPr>
          <w:rFonts w:ascii="仿宋_GB2312" w:eastAsia="仿宋_GB2312"/>
          <w:sz w:val="32"/>
          <w:szCs w:val="32"/>
        </w:rPr>
      </w:pPr>
      <w:r>
        <w:rPr>
          <w:rFonts w:hint="eastAsia" w:ascii="仿宋_GB2312" w:eastAsia="仿宋_GB2312"/>
          <w:sz w:val="32"/>
          <w:szCs w:val="32"/>
          <w:lang w:val="en-US" w:eastAsia="zh-CN"/>
        </w:rPr>
        <w:t>宜春市</w:t>
      </w:r>
      <w:r>
        <w:rPr>
          <w:rFonts w:hint="eastAsia" w:ascii="仿宋_GB2312" w:eastAsia="仿宋_GB2312"/>
          <w:sz w:val="32"/>
          <w:szCs w:val="32"/>
        </w:rPr>
        <w:t>财政局</w:t>
      </w:r>
    </w:p>
    <w:p w14:paraId="1E4846DC">
      <w:pPr>
        <w:ind w:firstLine="4480" w:firstLineChars="1400"/>
        <w:jc w:val="both"/>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年1</w:t>
      </w:r>
      <w:r>
        <w:rPr>
          <w:rFonts w:hint="eastAsia" w:ascii="仿宋_GB2312" w:eastAsia="仿宋_GB2312"/>
          <w:sz w:val="32"/>
          <w:szCs w:val="32"/>
          <w:lang w:val="en-US" w:eastAsia="zh-CN"/>
        </w:rPr>
        <w:t>2</w:t>
      </w:r>
      <w:r>
        <w:rPr>
          <w:rFonts w:hint="eastAsia" w:ascii="仿宋_GB2312" w:eastAsia="仿宋_GB2312"/>
          <w:sz w:val="32"/>
          <w:szCs w:val="32"/>
        </w:rPr>
        <w:t>月</w:t>
      </w:r>
      <w:r>
        <w:rPr>
          <w:rFonts w:hint="eastAsia" w:ascii="仿宋_GB2312" w:eastAsia="仿宋_GB2312"/>
          <w:sz w:val="32"/>
          <w:szCs w:val="32"/>
          <w:lang w:val="en-US" w:eastAsia="zh-CN"/>
        </w:rPr>
        <w:t>31</w:t>
      </w:r>
      <w:r>
        <w:rPr>
          <w:rFonts w:hint="eastAsia" w:ascii="仿宋_GB2312" w:eastAsia="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353045E-9A66-47CB-B633-815BEE2DC55B}"/>
  </w:font>
  <w:font w:name="仿宋_GB2312">
    <w:panose1 w:val="02010609030101010101"/>
    <w:charset w:val="86"/>
    <w:family w:val="modern"/>
    <w:pitch w:val="default"/>
    <w:sig w:usb0="00000001" w:usb1="080E0000" w:usb2="00000000" w:usb3="00000000" w:csb0="00040000" w:csb1="00000000"/>
    <w:embedRegular r:id="rId2" w:fontKey="{FFED61DF-3526-4945-826E-1A88C993251E}"/>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E7C"/>
    <w:rsid w:val="000560B9"/>
    <w:rsid w:val="00117C71"/>
    <w:rsid w:val="00121708"/>
    <w:rsid w:val="001615AE"/>
    <w:rsid w:val="0018534B"/>
    <w:rsid w:val="00193F8A"/>
    <w:rsid w:val="00200019"/>
    <w:rsid w:val="002166F1"/>
    <w:rsid w:val="002403CA"/>
    <w:rsid w:val="00283F22"/>
    <w:rsid w:val="002B7B0A"/>
    <w:rsid w:val="002E48F4"/>
    <w:rsid w:val="002F3B0F"/>
    <w:rsid w:val="003440A7"/>
    <w:rsid w:val="003506AE"/>
    <w:rsid w:val="003541C7"/>
    <w:rsid w:val="00462DB5"/>
    <w:rsid w:val="004811EE"/>
    <w:rsid w:val="00513FF3"/>
    <w:rsid w:val="00596476"/>
    <w:rsid w:val="00596A56"/>
    <w:rsid w:val="006A5EB7"/>
    <w:rsid w:val="00743ABC"/>
    <w:rsid w:val="007D360A"/>
    <w:rsid w:val="00815E7C"/>
    <w:rsid w:val="0082647A"/>
    <w:rsid w:val="00837351"/>
    <w:rsid w:val="008A75EB"/>
    <w:rsid w:val="00986648"/>
    <w:rsid w:val="00993C8D"/>
    <w:rsid w:val="00B93279"/>
    <w:rsid w:val="00BE0C9F"/>
    <w:rsid w:val="00C1485C"/>
    <w:rsid w:val="00C46D6D"/>
    <w:rsid w:val="00C52D6F"/>
    <w:rsid w:val="00C74946"/>
    <w:rsid w:val="00D12129"/>
    <w:rsid w:val="00D126CE"/>
    <w:rsid w:val="00D25F15"/>
    <w:rsid w:val="00D34DF0"/>
    <w:rsid w:val="00D90A74"/>
    <w:rsid w:val="00E2735E"/>
    <w:rsid w:val="00EB6051"/>
    <w:rsid w:val="00ED4B6C"/>
    <w:rsid w:val="00F445BE"/>
    <w:rsid w:val="00F92C67"/>
    <w:rsid w:val="0E707160"/>
    <w:rsid w:val="12D331FB"/>
    <w:rsid w:val="211017CA"/>
    <w:rsid w:val="2A421663"/>
    <w:rsid w:val="300417D3"/>
    <w:rsid w:val="4EFFA012"/>
    <w:rsid w:val="53D70B2B"/>
    <w:rsid w:val="574076EB"/>
    <w:rsid w:val="592E6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微软中国</Company>
  <Pages>2</Pages>
  <Words>369</Words>
  <Characters>405</Characters>
  <Lines>4</Lines>
  <Paragraphs>1</Paragraphs>
  <TotalTime>72</TotalTime>
  <ScaleCrop>false</ScaleCrop>
  <LinksUpToDate>false</LinksUpToDate>
  <CharactersWithSpaces>405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2024-10-30T14:16:00Z</dcterms:created>
  <dc:creator>微软用户</dc:creator>
  <cp:lastModifiedBy>lips</cp:lastModifiedBy>
  <dcterms:modified xsi:type="dcterms:W3CDTF">2025-02-14T09:15:54Z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eyJoZGlkIjoiMDdjYzY1YjA5MjM4ZWI5ZWY0MWFiYjFiNzE2MmJhYTAiLCJ1c2VySWQiOiIyNDI1MTUzNTYifQ==</vt:lpwstr>
  </property>
  <property fmtid="{D5CDD505-2E9C-101B-9397-08002B2CF9AE}" pid="3" name="KSOProductBuildVer">
    <vt:lpwstr>2052-12.1.0.19770</vt:lpwstr>
  </property>
  <property fmtid="{D5CDD505-2E9C-101B-9397-08002B2CF9AE}" pid="4" name="ICV">
    <vt:lpwstr>B03DD4F0808B4144BFC7933D1E4B67AE_13</vt:lpwstr>
  </property>
</Properties>
</file>