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E1" w:rsidRDefault="00EC621C">
      <w:pPr>
        <w:widowControl/>
        <w:spacing w:line="360" w:lineRule="auto"/>
        <w:jc w:val="center"/>
        <w:outlineLvl w:val="1"/>
        <w:rPr>
          <w:rFonts w:asciiTheme="majorEastAsia" w:eastAsiaTheme="majorEastAsia" w:hAnsiTheme="majorEastAsia" w:cs="宋体"/>
          <w:b/>
          <w:bCs/>
          <w:color w:val="000000"/>
          <w:kern w:val="36"/>
          <w:sz w:val="44"/>
          <w:szCs w:val="44"/>
        </w:rPr>
      </w:pPr>
      <w:r>
        <w:rPr>
          <w:rFonts w:asciiTheme="majorEastAsia" w:eastAsiaTheme="majorEastAsia" w:hAnsiTheme="majorEastAsia" w:cs="宋体" w:hint="eastAsia"/>
          <w:b/>
          <w:bCs/>
          <w:color w:val="000000"/>
          <w:kern w:val="36"/>
          <w:sz w:val="44"/>
          <w:szCs w:val="44"/>
        </w:rPr>
        <w:t>投诉处理</w:t>
      </w:r>
      <w:r w:rsidR="007E7ACA">
        <w:rPr>
          <w:rFonts w:asciiTheme="majorEastAsia" w:eastAsiaTheme="majorEastAsia" w:hAnsiTheme="majorEastAsia" w:cs="宋体" w:hint="eastAsia"/>
          <w:b/>
          <w:bCs/>
          <w:color w:val="000000"/>
          <w:kern w:val="36"/>
          <w:sz w:val="44"/>
          <w:szCs w:val="44"/>
        </w:rPr>
        <w:t>结果</w:t>
      </w:r>
      <w:bookmarkStart w:id="0" w:name="_GoBack"/>
      <w:bookmarkEnd w:id="0"/>
      <w:r w:rsidR="007E7ACA">
        <w:rPr>
          <w:rFonts w:asciiTheme="majorEastAsia" w:eastAsiaTheme="majorEastAsia" w:hAnsiTheme="majorEastAsia" w:cs="宋体" w:hint="eastAsia"/>
          <w:b/>
          <w:bCs/>
          <w:color w:val="000000"/>
          <w:kern w:val="36"/>
          <w:sz w:val="44"/>
          <w:szCs w:val="44"/>
        </w:rPr>
        <w:t>公告</w:t>
      </w:r>
    </w:p>
    <w:p w:rsidR="004C1F86" w:rsidRPr="004C1F86" w:rsidRDefault="00DB3644" w:rsidP="004C1F86">
      <w:pPr>
        <w:widowControl/>
        <w:spacing w:line="360" w:lineRule="auto"/>
        <w:jc w:val="center"/>
        <w:outlineLvl w:val="1"/>
        <w:rPr>
          <w:rFonts w:ascii="微软雅黑" w:eastAsia="微软雅黑" w:hAnsi="微软雅黑" w:cs="宋体"/>
          <w:color w:val="000000"/>
          <w:kern w:val="36"/>
          <w:sz w:val="42"/>
          <w:szCs w:val="42"/>
        </w:rPr>
      </w:pPr>
      <w:r>
        <w:rPr>
          <w:rFonts w:ascii="仿宋_GB2312" w:eastAsia="仿宋_GB2312" w:hAnsi="微软雅黑" w:cs="宋体" w:hint="eastAsia"/>
          <w:color w:val="000000"/>
          <w:kern w:val="36"/>
          <w:sz w:val="32"/>
          <w:szCs w:val="32"/>
        </w:rPr>
        <w:t xml:space="preserve"> </w:t>
      </w:r>
      <w:r w:rsidR="004C1F86">
        <w:rPr>
          <w:rFonts w:ascii="仿宋_GB2312" w:eastAsia="仿宋_GB2312" w:hAnsi="微软雅黑" w:cs="宋体" w:hint="eastAsia"/>
          <w:color w:val="000000"/>
          <w:kern w:val="36"/>
          <w:sz w:val="32"/>
          <w:szCs w:val="32"/>
        </w:rPr>
        <w:t>东财购投诉[2023]6号</w:t>
      </w:r>
    </w:p>
    <w:p w:rsidR="00DE26E1" w:rsidRDefault="00EC621C" w:rsidP="0052337C">
      <w:pPr>
        <w:widowControl/>
        <w:spacing w:line="660" w:lineRule="exact"/>
        <w:jc w:val="left"/>
        <w:rPr>
          <w:rFonts w:ascii="微软雅黑" w:hAnsi="微软雅黑" w:cs="宋体"/>
          <w:color w:val="333333"/>
          <w:kern w:val="0"/>
          <w:sz w:val="21"/>
          <w:szCs w:val="21"/>
        </w:rPr>
      </w:pPr>
      <w:r>
        <w:rPr>
          <w:rFonts w:cs="宋体" w:hint="eastAsia"/>
          <w:b/>
          <w:bCs/>
          <w:color w:val="333333"/>
          <w:kern w:val="0"/>
          <w:sz w:val="32"/>
          <w:szCs w:val="32"/>
        </w:rPr>
        <w:t xml:space="preserve">    一、项目编号:</w:t>
      </w:r>
      <w:r w:rsidR="00D02839">
        <w:rPr>
          <w:rFonts w:ascii="仿宋_GB2312" w:eastAsia="仿宋_GB2312" w:hAnsi="微软雅黑" w:cs="宋体" w:hint="eastAsia"/>
          <w:color w:val="333333"/>
          <w:kern w:val="0"/>
          <w:sz w:val="32"/>
          <w:szCs w:val="32"/>
        </w:rPr>
        <w:t>DXGCCG2023-DX-001</w:t>
      </w:r>
    </w:p>
    <w:p w:rsidR="00DE26E1" w:rsidRDefault="00EC621C" w:rsidP="0052337C">
      <w:pPr>
        <w:widowControl/>
        <w:spacing w:line="660" w:lineRule="exact"/>
        <w:ind w:firstLine="640"/>
        <w:jc w:val="left"/>
        <w:rPr>
          <w:rFonts w:ascii="仿宋_GB2312" w:eastAsia="仿宋_GB2312" w:hAnsi="仿宋"/>
          <w:sz w:val="32"/>
          <w:szCs w:val="32"/>
        </w:rPr>
      </w:pPr>
      <w:r>
        <w:rPr>
          <w:rFonts w:cs="宋体" w:hint="eastAsia"/>
          <w:b/>
          <w:bCs/>
          <w:color w:val="333333"/>
          <w:kern w:val="0"/>
          <w:sz w:val="32"/>
          <w:szCs w:val="32"/>
        </w:rPr>
        <w:t>二、项目名称</w:t>
      </w:r>
      <w:r>
        <w:rPr>
          <w:rFonts w:ascii="仿宋_GB2312" w:eastAsia="仿宋_GB2312" w:hAnsi="微软雅黑" w:cs="宋体" w:hint="eastAsia"/>
          <w:color w:val="333333"/>
          <w:kern w:val="0"/>
          <w:sz w:val="32"/>
          <w:szCs w:val="32"/>
        </w:rPr>
        <w:t>：抚州市</w:t>
      </w:r>
      <w:r>
        <w:rPr>
          <w:rFonts w:ascii="仿宋_GB2312" w:eastAsia="仿宋_GB2312" w:hAnsi="仿宋" w:hint="eastAsia"/>
          <w:sz w:val="32"/>
          <w:szCs w:val="32"/>
        </w:rPr>
        <w:t>东乡区</w:t>
      </w:r>
      <w:r w:rsidR="00546283">
        <w:rPr>
          <w:rFonts w:ascii="仿宋_GB2312" w:eastAsia="仿宋_GB2312" w:hAnsi="仿宋" w:hint="eastAsia"/>
          <w:sz w:val="32"/>
          <w:szCs w:val="32"/>
        </w:rPr>
        <w:t>第一中学重点工程课桌椅及办公桌设备采购</w:t>
      </w:r>
    </w:p>
    <w:p w:rsidR="00DE26E1" w:rsidRDefault="00EC621C" w:rsidP="0052337C">
      <w:pPr>
        <w:widowControl/>
        <w:spacing w:line="660" w:lineRule="exact"/>
        <w:ind w:firstLine="640"/>
        <w:jc w:val="left"/>
        <w:rPr>
          <w:rFonts w:ascii="微软雅黑" w:eastAsia="微软雅黑" w:hAnsi="微软雅黑" w:cs="宋体"/>
          <w:color w:val="333333"/>
          <w:kern w:val="0"/>
          <w:sz w:val="21"/>
          <w:szCs w:val="21"/>
        </w:rPr>
      </w:pPr>
      <w:r>
        <w:rPr>
          <w:rFonts w:cs="宋体" w:hint="eastAsia"/>
          <w:b/>
          <w:bCs/>
          <w:color w:val="333333"/>
          <w:kern w:val="0"/>
          <w:sz w:val="32"/>
          <w:szCs w:val="32"/>
        </w:rPr>
        <w:t>三、相关当事人</w:t>
      </w:r>
    </w:p>
    <w:p w:rsidR="00C703A5" w:rsidRDefault="00EC621C" w:rsidP="00C703A5">
      <w:pPr>
        <w:widowControl/>
        <w:spacing w:line="660" w:lineRule="exact"/>
        <w:ind w:firstLine="640"/>
        <w:jc w:val="left"/>
        <w:rPr>
          <w:rFonts w:ascii="仿宋_GB2312" w:eastAsia="仿宋_GB2312" w:hAnsi="微软雅黑" w:cs="宋体"/>
          <w:color w:val="333333"/>
          <w:kern w:val="0"/>
          <w:sz w:val="21"/>
          <w:szCs w:val="21"/>
        </w:rPr>
      </w:pPr>
      <w:r>
        <w:rPr>
          <w:rFonts w:ascii="仿宋_GB2312" w:eastAsia="仿宋_GB2312" w:hAnsi="微软雅黑" w:cs="宋体" w:hint="eastAsia"/>
          <w:color w:val="333333"/>
          <w:kern w:val="0"/>
          <w:sz w:val="32"/>
          <w:szCs w:val="32"/>
        </w:rPr>
        <w:t>投诉人：</w:t>
      </w:r>
      <w:r w:rsidR="00546283">
        <w:rPr>
          <w:rFonts w:ascii="仿宋_GB2312" w:eastAsia="仿宋_GB2312" w:hAnsi="微软雅黑" w:cs="宋体" w:hint="eastAsia"/>
          <w:color w:val="333333"/>
          <w:kern w:val="0"/>
          <w:sz w:val="32"/>
          <w:szCs w:val="32"/>
        </w:rPr>
        <w:t>江西梵图建设工程</w:t>
      </w:r>
      <w:r>
        <w:rPr>
          <w:rFonts w:ascii="仿宋_GB2312" w:eastAsia="仿宋_GB2312" w:hAnsi="微软雅黑" w:cs="宋体" w:hint="eastAsia"/>
          <w:color w:val="333333"/>
          <w:kern w:val="0"/>
          <w:sz w:val="32"/>
          <w:szCs w:val="32"/>
        </w:rPr>
        <w:t>有限公司</w:t>
      </w:r>
    </w:p>
    <w:p w:rsidR="00DE26E1" w:rsidRPr="00C703A5" w:rsidRDefault="00EC621C" w:rsidP="00C703A5">
      <w:pPr>
        <w:widowControl/>
        <w:spacing w:line="660" w:lineRule="exact"/>
        <w:ind w:firstLine="640"/>
        <w:jc w:val="left"/>
        <w:rPr>
          <w:rFonts w:ascii="仿宋_GB2312" w:eastAsia="仿宋_GB2312" w:hAnsi="微软雅黑" w:cs="宋体"/>
          <w:color w:val="333333"/>
          <w:kern w:val="0"/>
          <w:sz w:val="21"/>
          <w:szCs w:val="21"/>
        </w:rPr>
      </w:pPr>
      <w:r>
        <w:rPr>
          <w:rFonts w:ascii="仿宋_GB2312" w:eastAsia="仿宋_GB2312" w:hAnsi="微软雅黑" w:cs="宋体" w:hint="eastAsia"/>
          <w:color w:val="333333"/>
          <w:kern w:val="0"/>
          <w:sz w:val="32"/>
          <w:szCs w:val="32"/>
        </w:rPr>
        <w:t>地  址：</w:t>
      </w:r>
      <w:r w:rsidR="00546283">
        <w:rPr>
          <w:rFonts w:ascii="仿宋_GB2312" w:eastAsia="仿宋_GB2312" w:hAnsi="微软雅黑" w:cs="宋体" w:hint="eastAsia"/>
          <w:color w:val="333333"/>
          <w:kern w:val="0"/>
          <w:sz w:val="32"/>
          <w:szCs w:val="32"/>
        </w:rPr>
        <w:t>江西省南昌市南昌县东岳大道力高澜湖御景4</w:t>
      </w:r>
      <w:r w:rsidR="00546283">
        <w:rPr>
          <w:rFonts w:ascii="仿宋" w:eastAsia="仿宋" w:hAnsi="仿宋" w:cs="宋体" w:hint="eastAsia"/>
          <w:color w:val="333333"/>
          <w:kern w:val="0"/>
          <w:sz w:val="32"/>
          <w:szCs w:val="32"/>
        </w:rPr>
        <w:t>#商业楼1622号</w:t>
      </w:r>
    </w:p>
    <w:p w:rsidR="00DE26E1" w:rsidRDefault="00EC621C" w:rsidP="0052337C">
      <w:pPr>
        <w:widowControl/>
        <w:spacing w:line="660" w:lineRule="exact"/>
        <w:ind w:firstLine="627"/>
        <w:jc w:val="left"/>
        <w:rPr>
          <w:rFonts w:ascii="仿宋_GB2312" w:eastAsia="仿宋_GB2312" w:hAnsi="微软雅黑" w:cs="宋体"/>
          <w:color w:val="333333"/>
          <w:kern w:val="0"/>
          <w:sz w:val="32"/>
          <w:szCs w:val="32"/>
        </w:rPr>
      </w:pPr>
      <w:r>
        <w:rPr>
          <w:rFonts w:ascii="仿宋_GB2312" w:eastAsia="仿宋_GB2312" w:hAnsi="微软雅黑" w:cs="宋体" w:hint="eastAsia"/>
          <w:color w:val="000000"/>
          <w:kern w:val="0"/>
          <w:sz w:val="32"/>
          <w:szCs w:val="32"/>
        </w:rPr>
        <w:t>被</w:t>
      </w:r>
      <w:r>
        <w:rPr>
          <w:rFonts w:ascii="仿宋_GB2312" w:eastAsia="仿宋_GB2312" w:hAnsi="微软雅黑" w:cs="宋体" w:hint="eastAsia"/>
          <w:color w:val="333333"/>
          <w:kern w:val="0"/>
          <w:sz w:val="32"/>
          <w:szCs w:val="32"/>
        </w:rPr>
        <w:t>投诉人1：</w:t>
      </w:r>
      <w:r w:rsidR="00546283">
        <w:rPr>
          <w:rFonts w:ascii="仿宋_GB2312" w:eastAsia="仿宋_GB2312" w:hAnsi="仿宋" w:hint="eastAsia"/>
          <w:sz w:val="32"/>
          <w:szCs w:val="32"/>
        </w:rPr>
        <w:t>东信工程项目管理</w:t>
      </w:r>
      <w:r w:rsidR="004909D5">
        <w:rPr>
          <w:rFonts w:ascii="仿宋_GB2312" w:eastAsia="仿宋_GB2312" w:hAnsi="仿宋" w:hint="eastAsia"/>
          <w:sz w:val="32"/>
          <w:szCs w:val="32"/>
        </w:rPr>
        <w:t>有限公司</w:t>
      </w:r>
    </w:p>
    <w:p w:rsidR="00DE26E1" w:rsidRDefault="00EC621C" w:rsidP="0052337C">
      <w:pPr>
        <w:widowControl/>
        <w:spacing w:line="660" w:lineRule="exact"/>
        <w:ind w:firstLine="627"/>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地  址：</w:t>
      </w:r>
      <w:r w:rsidR="004909D5">
        <w:rPr>
          <w:rFonts w:ascii="仿宋_GB2312" w:eastAsia="仿宋_GB2312" w:hAnsi="微软雅黑" w:cs="宋体" w:hint="eastAsia"/>
          <w:color w:val="333333"/>
          <w:kern w:val="0"/>
          <w:sz w:val="32"/>
          <w:szCs w:val="32"/>
        </w:rPr>
        <w:t>江西省</w:t>
      </w:r>
      <w:r>
        <w:rPr>
          <w:rFonts w:ascii="仿宋_GB2312" w:eastAsia="仿宋_GB2312" w:hAnsi="微软雅黑" w:cs="宋体" w:hint="eastAsia"/>
          <w:color w:val="333333"/>
          <w:kern w:val="0"/>
          <w:sz w:val="32"/>
          <w:szCs w:val="32"/>
        </w:rPr>
        <w:t>抚州市</w:t>
      </w:r>
      <w:r w:rsidR="004909D5">
        <w:rPr>
          <w:rFonts w:ascii="仿宋_GB2312" w:eastAsia="仿宋_GB2312" w:hAnsi="微软雅黑" w:cs="宋体" w:hint="eastAsia"/>
          <w:color w:val="333333"/>
          <w:kern w:val="0"/>
          <w:sz w:val="32"/>
          <w:szCs w:val="32"/>
        </w:rPr>
        <w:t>东乡区</w:t>
      </w:r>
      <w:r w:rsidR="00546283">
        <w:rPr>
          <w:rFonts w:ascii="仿宋_GB2312" w:eastAsia="仿宋_GB2312" w:hAnsi="微软雅黑" w:cs="宋体" w:hint="eastAsia"/>
          <w:color w:val="333333"/>
          <w:kern w:val="0"/>
          <w:sz w:val="32"/>
          <w:szCs w:val="32"/>
        </w:rPr>
        <w:t>经济开发区国科健康产业园2栋303-9室</w:t>
      </w:r>
    </w:p>
    <w:p w:rsidR="00DE26E1" w:rsidRDefault="00EC621C" w:rsidP="0052337C">
      <w:pPr>
        <w:widowControl/>
        <w:spacing w:line="660" w:lineRule="exact"/>
        <w:ind w:firstLine="627"/>
        <w:jc w:val="left"/>
        <w:rPr>
          <w:rFonts w:ascii="仿宋_GB2312" w:eastAsia="仿宋_GB2312" w:hAnsi="微软雅黑" w:cs="宋体"/>
          <w:color w:val="333333"/>
          <w:kern w:val="0"/>
          <w:sz w:val="32"/>
          <w:szCs w:val="32"/>
        </w:rPr>
      </w:pPr>
      <w:r>
        <w:rPr>
          <w:rFonts w:ascii="仿宋_GB2312" w:eastAsia="仿宋_GB2312" w:hAnsi="微软雅黑" w:cs="宋体" w:hint="eastAsia"/>
          <w:color w:val="000000"/>
          <w:kern w:val="0"/>
          <w:sz w:val="32"/>
          <w:szCs w:val="32"/>
        </w:rPr>
        <w:t>被</w:t>
      </w:r>
      <w:r>
        <w:rPr>
          <w:rFonts w:ascii="仿宋_GB2312" w:eastAsia="仿宋_GB2312" w:hAnsi="微软雅黑" w:cs="宋体" w:hint="eastAsia"/>
          <w:color w:val="333333"/>
          <w:kern w:val="0"/>
          <w:sz w:val="32"/>
          <w:szCs w:val="32"/>
        </w:rPr>
        <w:t>投诉人2：</w:t>
      </w:r>
      <w:r w:rsidR="00546283">
        <w:rPr>
          <w:rFonts w:ascii="仿宋_GB2312" w:eastAsia="仿宋_GB2312" w:hAnsi="微软雅黑" w:cs="宋体" w:hint="eastAsia"/>
          <w:color w:val="333333"/>
          <w:kern w:val="0"/>
          <w:sz w:val="32"/>
          <w:szCs w:val="32"/>
        </w:rPr>
        <w:t>抚州市东乡区第一中学</w:t>
      </w:r>
    </w:p>
    <w:p w:rsidR="00DE26E1" w:rsidRDefault="00EC621C" w:rsidP="0052337C">
      <w:pPr>
        <w:widowControl/>
        <w:spacing w:line="660" w:lineRule="exact"/>
        <w:ind w:firstLine="627"/>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地  址：</w:t>
      </w:r>
      <w:r w:rsidR="00546283">
        <w:rPr>
          <w:rFonts w:ascii="仿宋_GB2312" w:eastAsia="仿宋_GB2312" w:hAnsi="微软雅黑" w:cs="宋体" w:hint="eastAsia"/>
          <w:color w:val="333333"/>
          <w:kern w:val="0"/>
          <w:sz w:val="32"/>
          <w:szCs w:val="32"/>
        </w:rPr>
        <w:t>抚州市东乡区第一中学校内</w:t>
      </w:r>
    </w:p>
    <w:p w:rsidR="00DE26E1" w:rsidRDefault="00EC621C" w:rsidP="0052337C">
      <w:pPr>
        <w:widowControl/>
        <w:spacing w:line="660" w:lineRule="exact"/>
        <w:ind w:firstLine="640"/>
        <w:jc w:val="left"/>
        <w:rPr>
          <w:rFonts w:ascii="微软雅黑" w:eastAsia="微软雅黑" w:hAnsi="微软雅黑" w:cs="宋体"/>
          <w:color w:val="333333"/>
          <w:kern w:val="0"/>
          <w:sz w:val="21"/>
          <w:szCs w:val="21"/>
        </w:rPr>
      </w:pPr>
      <w:r>
        <w:rPr>
          <w:rFonts w:cs="宋体" w:hint="eastAsia"/>
          <w:b/>
          <w:bCs/>
          <w:color w:val="333333"/>
          <w:kern w:val="0"/>
          <w:sz w:val="32"/>
          <w:szCs w:val="32"/>
        </w:rPr>
        <w:t>四、基本情况</w:t>
      </w:r>
    </w:p>
    <w:p w:rsidR="00DE26E1" w:rsidRPr="000B1A6F" w:rsidRDefault="00546283" w:rsidP="0052337C">
      <w:pPr>
        <w:widowControl/>
        <w:spacing w:line="660" w:lineRule="exact"/>
        <w:ind w:firstLineChars="200" w:firstLine="640"/>
        <w:jc w:val="left"/>
        <w:rPr>
          <w:rFonts w:ascii="微软雅黑" w:hAnsi="微软雅黑" w:cs="宋体"/>
          <w:color w:val="333333"/>
          <w:kern w:val="0"/>
          <w:sz w:val="21"/>
          <w:szCs w:val="21"/>
        </w:rPr>
      </w:pPr>
      <w:r>
        <w:rPr>
          <w:rFonts w:ascii="仿宋_GB2312" w:eastAsia="仿宋_GB2312" w:hAnsi="仿宋" w:hint="eastAsia"/>
          <w:sz w:val="32"/>
          <w:szCs w:val="32"/>
        </w:rPr>
        <w:t>东信工程项目管理有限公司</w:t>
      </w:r>
      <w:r w:rsidR="00EC621C">
        <w:rPr>
          <w:rFonts w:ascii="仿宋_GB2312" w:eastAsia="仿宋_GB2312" w:hAnsi="微软雅黑" w:cs="宋体" w:hint="eastAsia"/>
          <w:color w:val="333333"/>
          <w:kern w:val="0"/>
          <w:sz w:val="32"/>
          <w:szCs w:val="32"/>
        </w:rPr>
        <w:t>受</w:t>
      </w:r>
      <w:r>
        <w:rPr>
          <w:rFonts w:ascii="仿宋_GB2312" w:eastAsia="仿宋_GB2312" w:hAnsi="微软雅黑" w:cs="宋体" w:hint="eastAsia"/>
          <w:color w:val="333333"/>
          <w:kern w:val="0"/>
          <w:sz w:val="32"/>
          <w:szCs w:val="32"/>
        </w:rPr>
        <w:t>抚州市</w:t>
      </w:r>
      <w:r w:rsidR="00EC621C">
        <w:rPr>
          <w:rFonts w:ascii="仿宋_GB2312" w:eastAsia="仿宋_GB2312" w:hAnsi="微软雅黑" w:cs="宋体" w:hint="eastAsia"/>
          <w:color w:val="333333"/>
          <w:kern w:val="0"/>
          <w:sz w:val="32"/>
          <w:szCs w:val="32"/>
        </w:rPr>
        <w:t>东乡</w:t>
      </w:r>
      <w:r w:rsidR="004909D5">
        <w:rPr>
          <w:rFonts w:ascii="仿宋_GB2312" w:eastAsia="仿宋_GB2312" w:hAnsi="微软雅黑" w:cs="宋体" w:hint="eastAsia"/>
          <w:color w:val="333333"/>
          <w:kern w:val="0"/>
          <w:sz w:val="32"/>
          <w:szCs w:val="32"/>
        </w:rPr>
        <w:t>区</w:t>
      </w:r>
      <w:r>
        <w:rPr>
          <w:rFonts w:ascii="仿宋_GB2312" w:eastAsia="仿宋_GB2312" w:hAnsi="微软雅黑" w:cs="宋体" w:hint="eastAsia"/>
          <w:color w:val="333333"/>
          <w:kern w:val="0"/>
          <w:sz w:val="32"/>
          <w:szCs w:val="32"/>
        </w:rPr>
        <w:t>第一中学</w:t>
      </w:r>
      <w:r w:rsidR="00EC621C">
        <w:rPr>
          <w:rFonts w:ascii="仿宋_GB2312" w:eastAsia="仿宋_GB2312" w:hAnsi="微软雅黑" w:cs="宋体" w:hint="eastAsia"/>
          <w:color w:val="333333"/>
          <w:kern w:val="0"/>
          <w:sz w:val="32"/>
          <w:szCs w:val="32"/>
        </w:rPr>
        <w:t>委托，</w:t>
      </w:r>
      <w:r w:rsidR="00EC621C">
        <w:rPr>
          <w:rFonts w:ascii="仿宋_GB2312" w:eastAsia="仿宋_GB2312" w:hAnsi="仿宋" w:hint="eastAsia"/>
          <w:sz w:val="32"/>
          <w:szCs w:val="32"/>
        </w:rPr>
        <w:t>代理</w:t>
      </w:r>
      <w:r>
        <w:rPr>
          <w:rFonts w:ascii="仿宋_GB2312" w:eastAsia="仿宋_GB2312" w:hAnsi="微软雅黑" w:cs="宋体" w:hint="eastAsia"/>
          <w:color w:val="333333"/>
          <w:kern w:val="0"/>
          <w:sz w:val="32"/>
          <w:szCs w:val="32"/>
        </w:rPr>
        <w:t>抚州市</w:t>
      </w:r>
      <w:r>
        <w:rPr>
          <w:rFonts w:ascii="仿宋_GB2312" w:eastAsia="仿宋_GB2312" w:hAnsi="仿宋" w:hint="eastAsia"/>
          <w:sz w:val="32"/>
          <w:szCs w:val="32"/>
        </w:rPr>
        <w:t>东乡区第一中学重点工程课桌椅及办公桌设备采购</w:t>
      </w:r>
      <w:r w:rsidR="00EC621C">
        <w:rPr>
          <w:rFonts w:ascii="仿宋_GB2312" w:eastAsia="仿宋_GB2312" w:hAnsi="微软雅黑" w:cs="宋体" w:hint="eastAsia"/>
          <w:color w:val="333333"/>
          <w:kern w:val="0"/>
          <w:sz w:val="32"/>
          <w:szCs w:val="32"/>
        </w:rPr>
        <w:t>（项目编号：</w:t>
      </w:r>
      <w:r w:rsidR="000B1A6F">
        <w:rPr>
          <w:rFonts w:ascii="仿宋_GB2312" w:eastAsia="仿宋_GB2312" w:hAnsi="微软雅黑" w:cs="宋体" w:hint="eastAsia"/>
          <w:color w:val="333333"/>
          <w:kern w:val="0"/>
          <w:sz w:val="32"/>
          <w:szCs w:val="32"/>
        </w:rPr>
        <w:t>DXGCCG2023-DX-001</w:t>
      </w:r>
      <w:r w:rsidR="00EC621C">
        <w:rPr>
          <w:rFonts w:ascii="仿宋_GB2312" w:eastAsia="仿宋_GB2312" w:hAnsi="微软雅黑" w:cs="宋体" w:hint="eastAsia"/>
          <w:color w:val="333333"/>
          <w:kern w:val="0"/>
          <w:sz w:val="32"/>
          <w:szCs w:val="32"/>
        </w:rPr>
        <w:t>），采购方式为公开招标（不见面开标）</w:t>
      </w:r>
      <w:r w:rsidR="004C1F86">
        <w:rPr>
          <w:rFonts w:ascii="仿宋_GB2312" w:eastAsia="仿宋_GB2312" w:hAnsi="微软雅黑" w:cs="宋体" w:hint="eastAsia"/>
          <w:color w:val="333333"/>
          <w:kern w:val="0"/>
          <w:sz w:val="32"/>
          <w:szCs w:val="32"/>
        </w:rPr>
        <w:t>，评审办法为综合评分法</w:t>
      </w:r>
      <w:r w:rsidR="00EC621C">
        <w:rPr>
          <w:rFonts w:ascii="仿宋_GB2312" w:eastAsia="仿宋_GB2312" w:hAnsi="微软雅黑" w:cs="宋体" w:hint="eastAsia"/>
          <w:color w:val="333333"/>
          <w:kern w:val="0"/>
          <w:sz w:val="32"/>
          <w:szCs w:val="32"/>
        </w:rPr>
        <w:t>。投诉人依法对采购</w:t>
      </w:r>
      <w:r w:rsidR="000B1A6F">
        <w:rPr>
          <w:rFonts w:ascii="仿宋_GB2312" w:eastAsia="仿宋_GB2312" w:hAnsi="微软雅黑" w:cs="宋体" w:hint="eastAsia"/>
          <w:color w:val="333333"/>
          <w:kern w:val="0"/>
          <w:sz w:val="32"/>
          <w:szCs w:val="32"/>
        </w:rPr>
        <w:t>文件</w:t>
      </w:r>
      <w:r w:rsidR="00EC621C">
        <w:rPr>
          <w:rFonts w:ascii="仿宋_GB2312" w:eastAsia="仿宋_GB2312" w:hAnsi="微软雅黑" w:cs="宋体" w:hint="eastAsia"/>
          <w:color w:val="333333"/>
          <w:kern w:val="0"/>
          <w:sz w:val="32"/>
          <w:szCs w:val="32"/>
        </w:rPr>
        <w:t>提出质疑，并对质疑答复不满意,于2023年</w:t>
      </w:r>
      <w:r w:rsidR="000B1A6F">
        <w:rPr>
          <w:rFonts w:ascii="仿宋_GB2312" w:eastAsia="仿宋_GB2312" w:hAnsi="微软雅黑" w:cs="宋体" w:hint="eastAsia"/>
          <w:color w:val="333333"/>
          <w:kern w:val="0"/>
          <w:sz w:val="32"/>
          <w:szCs w:val="32"/>
        </w:rPr>
        <w:t>10</w:t>
      </w:r>
      <w:r w:rsidR="00EC621C">
        <w:rPr>
          <w:rFonts w:ascii="仿宋_GB2312" w:eastAsia="仿宋_GB2312" w:hAnsi="微软雅黑" w:cs="宋体" w:hint="eastAsia"/>
          <w:color w:val="333333"/>
          <w:kern w:val="0"/>
          <w:sz w:val="32"/>
          <w:szCs w:val="32"/>
        </w:rPr>
        <w:t>月</w:t>
      </w:r>
      <w:r w:rsidR="000654E8">
        <w:rPr>
          <w:rFonts w:ascii="仿宋_GB2312" w:eastAsia="仿宋_GB2312" w:hAnsi="微软雅黑" w:cs="宋体" w:hint="eastAsia"/>
          <w:color w:val="333333"/>
          <w:kern w:val="0"/>
          <w:sz w:val="32"/>
          <w:szCs w:val="32"/>
        </w:rPr>
        <w:t>1</w:t>
      </w:r>
      <w:r w:rsidR="000B1A6F">
        <w:rPr>
          <w:rFonts w:ascii="仿宋_GB2312" w:eastAsia="仿宋_GB2312" w:hAnsi="微软雅黑" w:cs="宋体" w:hint="eastAsia"/>
          <w:color w:val="333333"/>
          <w:kern w:val="0"/>
          <w:sz w:val="32"/>
          <w:szCs w:val="32"/>
        </w:rPr>
        <w:t>1</w:t>
      </w:r>
      <w:r w:rsidR="00EC621C">
        <w:rPr>
          <w:rFonts w:ascii="仿宋_GB2312" w:eastAsia="仿宋_GB2312" w:hAnsi="微软雅黑" w:cs="宋体" w:hint="eastAsia"/>
          <w:color w:val="333333"/>
          <w:kern w:val="0"/>
          <w:sz w:val="32"/>
          <w:szCs w:val="32"/>
        </w:rPr>
        <w:t>日向本机关提起投诉。本机关审查后依法受理，并</w:t>
      </w:r>
      <w:r w:rsidR="00EC621C">
        <w:rPr>
          <w:rFonts w:ascii="仿宋_GB2312" w:eastAsia="仿宋_GB2312" w:hAnsi="微软雅黑" w:cs="宋体" w:hint="eastAsia"/>
          <w:color w:val="333333"/>
          <w:kern w:val="0"/>
          <w:sz w:val="32"/>
          <w:szCs w:val="32"/>
        </w:rPr>
        <w:lastRenderedPageBreak/>
        <w:t>向被投诉人送达《投诉答复通知书》，经依法对采购活动中的相关材料进行审查，现本投诉案审查终结。</w:t>
      </w:r>
    </w:p>
    <w:p w:rsidR="00DE26E1" w:rsidRDefault="00EC621C" w:rsidP="0052337C">
      <w:pPr>
        <w:widowControl/>
        <w:spacing w:line="660" w:lineRule="exact"/>
        <w:ind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t>投诉人称：</w:t>
      </w:r>
    </w:p>
    <w:p w:rsidR="0095064B" w:rsidRDefault="0095064B" w:rsidP="0052337C">
      <w:pPr>
        <w:spacing w:line="660" w:lineRule="exact"/>
        <w:ind w:firstLineChars="200" w:firstLine="640"/>
        <w:jc w:val="both"/>
        <w:rPr>
          <w:rFonts w:ascii="仿宋_GB2312" w:eastAsia="仿宋_GB2312" w:hAnsi="新宋体" w:cs="新宋体"/>
          <w:sz w:val="32"/>
          <w:szCs w:val="32"/>
        </w:rPr>
      </w:pPr>
      <w:r w:rsidRPr="0095064B">
        <w:rPr>
          <w:rFonts w:ascii="仿宋_GB2312" w:eastAsia="仿宋_GB2312" w:hAnsi="新宋体" w:cs="新宋体" w:hint="eastAsia"/>
          <w:sz w:val="32"/>
          <w:szCs w:val="32"/>
        </w:rPr>
        <w:t>一、采购需求货物清单的窗帘设备中，教学楼布 、书院布缺乏基本的技术要求，4.甲醇含量≦300表意不明、5.PH 值4-9：6.6表意不明；卫生间（百叶）没有基本的材质和规格的说明，采购需求不明确，统计成本不一，投标缺乏统一标准，直接影响结果的公正性。评分标准均未见窗帘部分的量化评审分值，存在倾向以课桌椅、凳类评分进行控标的异常和不合理性。</w:t>
      </w:r>
    </w:p>
    <w:p w:rsidR="0095064B" w:rsidRDefault="0095064B" w:rsidP="0052337C">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二、</w:t>
      </w:r>
      <w:r w:rsidRPr="0095064B">
        <w:rPr>
          <w:rFonts w:ascii="仿宋_GB2312" w:eastAsia="仿宋_GB2312" w:hAnsi="新宋体" w:cs="新宋体" w:hint="eastAsia"/>
          <w:sz w:val="32"/>
          <w:szCs w:val="32"/>
        </w:rPr>
        <w:t>技术部分产品成品、半成品质量评分标准，（三）热固性粉末涂料耐湿热性（600h）、耐盐雾性 （600h）、耐人工气候老化性（600h），评审依据：以上产品需提供检测报告佐证。属于以其他不合理条件限制或者排斥潜在供应商。</w:t>
      </w:r>
    </w:p>
    <w:p w:rsidR="0095064B" w:rsidRDefault="0095064B" w:rsidP="0052337C">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三、</w:t>
      </w:r>
      <w:r w:rsidRPr="0095064B">
        <w:rPr>
          <w:rFonts w:ascii="仿宋_GB2312" w:eastAsia="仿宋_GB2312" w:hAnsi="新宋体" w:cs="新宋体" w:hint="eastAsia"/>
          <w:sz w:val="32"/>
          <w:szCs w:val="32"/>
        </w:rPr>
        <w:t>技术部分产品成品、半成品质量的评审依据，检测报告检测类型须为抽样检测作为得分的条件，属于以其他不合理条件限制或者排斥潜在供应商。</w:t>
      </w:r>
    </w:p>
    <w:p w:rsidR="0095064B" w:rsidRPr="0095064B" w:rsidRDefault="0095064B" w:rsidP="0052337C">
      <w:pPr>
        <w:spacing w:line="660" w:lineRule="exact"/>
        <w:ind w:firstLineChars="200" w:firstLine="640"/>
        <w:jc w:val="left"/>
        <w:rPr>
          <w:rFonts w:ascii="仿宋_GB2312" w:eastAsia="仿宋_GB2312" w:hAnsi="新宋体" w:cs="新宋体"/>
          <w:sz w:val="32"/>
          <w:szCs w:val="32"/>
        </w:rPr>
      </w:pPr>
      <w:r>
        <w:rPr>
          <w:rFonts w:ascii="仿宋_GB2312" w:eastAsia="仿宋_GB2312" w:hAnsi="新宋体" w:cs="新宋体" w:hint="eastAsia"/>
          <w:sz w:val="32"/>
          <w:szCs w:val="32"/>
        </w:rPr>
        <w:t>四、</w:t>
      </w:r>
      <w:r w:rsidRPr="0095064B">
        <w:rPr>
          <w:rFonts w:ascii="仿宋_GB2312" w:eastAsia="仿宋_GB2312" w:hAnsi="新宋体" w:cs="新宋体" w:hint="eastAsia"/>
          <w:sz w:val="32"/>
          <w:szCs w:val="32"/>
        </w:rPr>
        <w:t>商务部分加工设备及工艺先进性评分标准，考评投标人或制造商加工设备拥有情况及加工工艺先进性，具有全自动喷淋前处理涂装流水线、抛丸机、封边机（或自动封边</w:t>
      </w:r>
      <w:r w:rsidRPr="0095064B">
        <w:rPr>
          <w:rFonts w:ascii="仿宋_GB2312" w:eastAsia="仿宋_GB2312" w:hAnsi="新宋体" w:cs="新宋体" w:hint="eastAsia"/>
          <w:sz w:val="32"/>
          <w:szCs w:val="32"/>
        </w:rPr>
        <w:lastRenderedPageBreak/>
        <w:t>机）、全自动弯管机、全自动切管机、焊接型机器人、激光切管机、光纤切割机、抛光除尘环保设备、注塑机、全开放注塑机械手、光氧活性炭环保设备、中央除尘环保设备、自动化激光焊机、磷化槽，每提供一个设备得1分，本项最高得15分。（评审依据：（1）投标文件中提供设备购置发票扫描件及设备的现场使用照片。（2）若发票中设备名称与评分标准中描述的设备名称不一致，投标文件中须提供能反映设备技术参数的说明书扫描件、生产厂家车间图片以及该同类设备的主要功能阐述说明，经评标委员会认定为同类设备后方可计分。）</w:t>
      </w:r>
    </w:p>
    <w:p w:rsidR="00421DE3" w:rsidRDefault="0095064B" w:rsidP="0052337C">
      <w:pPr>
        <w:spacing w:line="660" w:lineRule="exact"/>
        <w:ind w:firstLineChars="200" w:firstLine="640"/>
        <w:jc w:val="left"/>
        <w:rPr>
          <w:rFonts w:ascii="仿宋_GB2312" w:eastAsia="仿宋_GB2312" w:hAnsi="新宋体" w:cs="新宋体"/>
          <w:sz w:val="32"/>
          <w:szCs w:val="32"/>
        </w:rPr>
      </w:pPr>
      <w:r w:rsidRPr="00421DE3">
        <w:rPr>
          <w:rFonts w:ascii="仿宋_GB2312" w:eastAsia="仿宋_GB2312" w:hAnsi="新宋体" w:cs="新宋体" w:hint="eastAsia"/>
          <w:sz w:val="32"/>
          <w:szCs w:val="32"/>
        </w:rPr>
        <w:t>五、商务部分服务能力的评分标准，1、投标人或制造商提供《商业信誉（品牌成熟度）认证证书》，十星级及以上得2分，十星级以下五星级以上的得1分，五星级及以下不得分。2、投标人或制造商提供满足GB/T 16868-2009标准规定的《商品经营服务认证证书》，四星级及以上得2分，四星级以下得1分，没有不得分。属于以其他不合理条件限制或者排斥潜在供应商。</w:t>
      </w:r>
    </w:p>
    <w:p w:rsidR="00C62A85" w:rsidRDefault="00EC621C" w:rsidP="0052337C">
      <w:pPr>
        <w:spacing w:line="660" w:lineRule="exact"/>
        <w:ind w:firstLineChars="200" w:firstLine="643"/>
        <w:jc w:val="left"/>
        <w:rPr>
          <w:rFonts w:ascii="仿宋_GB2312" w:eastAsia="仿宋_GB2312" w:hAnsi="仿宋" w:cs="仿宋"/>
          <w:b/>
          <w:bCs/>
          <w:sz w:val="32"/>
          <w:szCs w:val="32"/>
        </w:rPr>
      </w:pPr>
      <w:r>
        <w:rPr>
          <w:rFonts w:ascii="仿宋_GB2312" w:eastAsia="仿宋_GB2312" w:hAnsi="仿宋" w:cs="仿宋" w:hint="eastAsia"/>
          <w:b/>
          <w:bCs/>
          <w:sz w:val="32"/>
          <w:szCs w:val="32"/>
        </w:rPr>
        <w:t>被投诉人</w:t>
      </w:r>
      <w:r w:rsidR="004C1F86">
        <w:rPr>
          <w:rFonts w:ascii="仿宋_GB2312" w:eastAsia="仿宋_GB2312" w:hAnsi="仿宋" w:cs="仿宋" w:hint="eastAsia"/>
          <w:b/>
          <w:bCs/>
          <w:sz w:val="32"/>
          <w:szCs w:val="32"/>
        </w:rPr>
        <w:t>辩</w:t>
      </w:r>
      <w:r>
        <w:rPr>
          <w:rFonts w:ascii="仿宋_GB2312" w:eastAsia="仿宋_GB2312" w:hAnsi="仿宋" w:cs="仿宋" w:hint="eastAsia"/>
          <w:b/>
          <w:bCs/>
          <w:sz w:val="32"/>
          <w:szCs w:val="32"/>
        </w:rPr>
        <w:t>称：</w:t>
      </w:r>
    </w:p>
    <w:p w:rsidR="00E63D4D" w:rsidRPr="00E63D4D" w:rsidRDefault="00E63D4D" w:rsidP="0052337C">
      <w:pPr>
        <w:spacing w:line="660" w:lineRule="exact"/>
        <w:ind w:firstLineChars="200" w:firstLine="640"/>
        <w:jc w:val="both"/>
        <w:rPr>
          <w:rFonts w:ascii="仿宋_GB2312" w:eastAsia="仿宋_GB2312" w:hAnsi="新宋体" w:cs="新宋体"/>
          <w:sz w:val="32"/>
          <w:szCs w:val="32"/>
        </w:rPr>
      </w:pPr>
      <w:r w:rsidRPr="00E63D4D">
        <w:rPr>
          <w:rFonts w:ascii="仿宋_GB2312" w:eastAsia="仿宋_GB2312" w:hAnsi="新宋体" w:cs="新宋体" w:hint="eastAsia"/>
          <w:sz w:val="32"/>
          <w:szCs w:val="32"/>
        </w:rPr>
        <w:t>一、关于投诉事项一：1.</w:t>
      </w:r>
      <w:r>
        <w:rPr>
          <w:rFonts w:ascii="仿宋_GB2312" w:eastAsia="仿宋_GB2312" w:hAnsi="新宋体" w:cs="新宋体" w:hint="eastAsia"/>
          <w:sz w:val="32"/>
          <w:szCs w:val="32"/>
        </w:rPr>
        <w:t>首先该项目为区重点项目，是</w:t>
      </w:r>
      <w:r w:rsidRPr="00E63D4D">
        <w:rPr>
          <w:rFonts w:ascii="仿宋_GB2312" w:eastAsia="仿宋_GB2312" w:hAnsi="新宋体" w:cs="新宋体" w:hint="eastAsia"/>
          <w:sz w:val="32"/>
          <w:szCs w:val="32"/>
        </w:rPr>
        <w:t>根据重点项目要求于2023年7月25日进行了预公示公告(见附件1), 为了保障政府采购各方当事人合法权益，对本项目</w:t>
      </w:r>
      <w:r w:rsidRPr="00E63D4D">
        <w:rPr>
          <w:rFonts w:ascii="仿宋_GB2312" w:eastAsia="仿宋_GB2312" w:hAnsi="新宋体" w:cs="新宋体" w:hint="eastAsia"/>
          <w:sz w:val="32"/>
          <w:szCs w:val="32"/>
        </w:rPr>
        <w:lastRenderedPageBreak/>
        <w:t>的供应商资格条件要求、技术参数要求 、评标办法及评分标准等内容予以预公示 ，各潜在供应均可对本项目要求存在唯一或排他性等问题进行书面意见函向</w:t>
      </w:r>
      <w:r w:rsidR="00366EAA">
        <w:rPr>
          <w:rFonts w:ascii="仿宋_GB2312" w:eastAsia="仿宋_GB2312" w:hAnsi="新宋体" w:cs="新宋体" w:hint="eastAsia"/>
          <w:sz w:val="32"/>
          <w:szCs w:val="32"/>
        </w:rPr>
        <w:t>该项目采购单位或代理机构</w:t>
      </w:r>
      <w:r w:rsidRPr="00E63D4D">
        <w:rPr>
          <w:rFonts w:ascii="仿宋_GB2312" w:eastAsia="仿宋_GB2312" w:hAnsi="新宋体" w:cs="新宋体" w:hint="eastAsia"/>
          <w:sz w:val="32"/>
          <w:szCs w:val="32"/>
        </w:rPr>
        <w:t>反映，</w:t>
      </w:r>
      <w:r w:rsidR="00366EAA" w:rsidRPr="00E63D4D">
        <w:rPr>
          <w:rFonts w:ascii="仿宋_GB2312" w:eastAsia="仿宋_GB2312" w:hAnsi="新宋体" w:cs="新宋体" w:hint="eastAsia"/>
          <w:sz w:val="32"/>
          <w:szCs w:val="32"/>
        </w:rPr>
        <w:t xml:space="preserve"> </w:t>
      </w:r>
      <w:r w:rsidRPr="00E63D4D">
        <w:rPr>
          <w:rFonts w:ascii="仿宋_GB2312" w:eastAsia="仿宋_GB2312" w:hAnsi="新宋体" w:cs="新宋体" w:hint="eastAsia"/>
          <w:sz w:val="32"/>
          <w:szCs w:val="32"/>
        </w:rPr>
        <w:t>2023年8月01日下午17：00前</w:t>
      </w:r>
      <w:r w:rsidR="00366EAA">
        <w:rPr>
          <w:rFonts w:ascii="仿宋_GB2312" w:eastAsia="仿宋_GB2312" w:hAnsi="新宋体" w:cs="新宋体" w:hint="eastAsia"/>
          <w:sz w:val="32"/>
          <w:szCs w:val="32"/>
        </w:rPr>
        <w:t>，采购单位或该项目采购代理机构</w:t>
      </w:r>
      <w:r w:rsidRPr="00E63D4D">
        <w:rPr>
          <w:rFonts w:ascii="仿宋_GB2312" w:eastAsia="仿宋_GB2312" w:hAnsi="新宋体" w:cs="新宋体" w:hint="eastAsia"/>
          <w:sz w:val="32"/>
          <w:szCs w:val="32"/>
        </w:rPr>
        <w:t>未收到江西梵图建设工程有限公司的书面意见函,</w:t>
      </w:r>
      <w:r w:rsidR="00366EAA">
        <w:rPr>
          <w:rFonts w:ascii="仿宋_GB2312" w:eastAsia="仿宋_GB2312" w:hAnsi="新宋体" w:cs="新宋体" w:hint="eastAsia"/>
          <w:sz w:val="32"/>
          <w:szCs w:val="32"/>
        </w:rPr>
        <w:t>采购单位和代理机构</w:t>
      </w:r>
      <w:r w:rsidRPr="00E63D4D">
        <w:rPr>
          <w:rFonts w:ascii="仿宋_GB2312" w:eastAsia="仿宋_GB2312" w:hAnsi="新宋体" w:cs="新宋体" w:hint="eastAsia"/>
          <w:sz w:val="32"/>
          <w:szCs w:val="32"/>
        </w:rPr>
        <w:t>自默认为该公司对招标文件的有关内容无意见。２.其次</w:t>
      </w:r>
      <w:r w:rsidR="00366EAA">
        <w:rPr>
          <w:rFonts w:ascii="仿宋_GB2312" w:eastAsia="仿宋_GB2312" w:hAnsi="新宋体" w:cs="新宋体" w:hint="eastAsia"/>
          <w:sz w:val="32"/>
          <w:szCs w:val="32"/>
        </w:rPr>
        <w:t>该项目</w:t>
      </w:r>
      <w:r w:rsidRPr="00E63D4D">
        <w:rPr>
          <w:rFonts w:ascii="仿宋_GB2312" w:eastAsia="仿宋_GB2312" w:hAnsi="新宋体" w:cs="新宋体" w:hint="eastAsia"/>
          <w:sz w:val="32"/>
          <w:szCs w:val="32"/>
        </w:rPr>
        <w:t>在招标文件挂网前，于2023年8月4日组织了专家论证(见附件2)</w:t>
      </w:r>
      <w:r w:rsidRPr="00E63D4D">
        <w:rPr>
          <w:rFonts w:ascii="仿宋_GB2312" w:eastAsia="仿宋_GB2312" w:hAnsiTheme="minorHAnsi" w:cstheme="minorBidi" w:hint="eastAsia"/>
          <w:sz w:val="32"/>
          <w:szCs w:val="32"/>
        </w:rPr>
        <w:t xml:space="preserve"> </w:t>
      </w:r>
      <w:r w:rsidRPr="00E63D4D">
        <w:rPr>
          <w:rFonts w:ascii="仿宋_GB2312" w:eastAsia="仿宋_GB2312" w:hAnsi="新宋体" w:cs="新宋体" w:hint="eastAsia"/>
          <w:sz w:val="32"/>
          <w:szCs w:val="32"/>
        </w:rPr>
        <w:t>，论证专家都是政府采购库随机抽取组建，论证报告中专家一致认为招标文件资格条件无倾向性,评分标准技术部分及商务部分提出的问题,</w:t>
      </w:r>
      <w:r w:rsidR="00366EAA">
        <w:rPr>
          <w:rFonts w:ascii="仿宋_GB2312" w:eastAsia="仿宋_GB2312" w:hAnsi="新宋体" w:cs="新宋体" w:hint="eastAsia"/>
          <w:sz w:val="32"/>
          <w:szCs w:val="32"/>
        </w:rPr>
        <w:t>采购单位和代理机构</w:t>
      </w:r>
      <w:r w:rsidRPr="00E63D4D">
        <w:rPr>
          <w:rFonts w:ascii="仿宋_GB2312" w:eastAsia="仿宋_GB2312" w:hAnsi="新宋体" w:cs="新宋体" w:hint="eastAsia"/>
          <w:sz w:val="32"/>
          <w:szCs w:val="32"/>
        </w:rPr>
        <w:t>已修改后专家一致认为招标文件并无倾向、无排他性，论证环节是严谨和审慎的。3.本项目名称为“抚州市东乡区第一中学重点工程课桌椅及办公桌设备采购”，课桌椅及办公桌设备是本项目采购的主要产品。在设置评分标准时，针对主要产品进行设置，符合《政府采购货物和服务招标投标管理办法》（财政部令第87号）第三十一条“非单一产品采购项目，采购人应当根据采购项目技术构成、产品价格比重等合理确定核心产品”的要求。4.在招标文件“采购技术参数”章节详细说明了教学楼布、书院布的规格及数量【如：（H=2.8m）、（H=2.8m）、2097.2平方米等】。对布类提出了甲醇含量、PH值的技术</w:t>
      </w:r>
      <w:r w:rsidRPr="00E63D4D">
        <w:rPr>
          <w:rFonts w:ascii="仿宋_GB2312" w:eastAsia="仿宋_GB2312" w:hAnsi="新宋体" w:cs="新宋体" w:hint="eastAsia"/>
          <w:sz w:val="32"/>
          <w:szCs w:val="32"/>
        </w:rPr>
        <w:lastRenderedPageBreak/>
        <w:t>要求：这两项指标单位都是行业认可的标准单位，属于日常的基本常识，如甲醇含量单位为mg/m</w:t>
      </w:r>
      <w:r w:rsidRPr="00E63D4D">
        <w:rPr>
          <w:rFonts w:cs="宋体" w:hint="eastAsia"/>
          <w:sz w:val="32"/>
          <w:szCs w:val="32"/>
        </w:rPr>
        <w:t>³</w:t>
      </w:r>
      <w:r w:rsidRPr="00E63D4D">
        <w:rPr>
          <w:rFonts w:ascii="仿宋_GB2312" w:eastAsia="仿宋_GB2312" w:hAnsi="新宋体" w:cs="新宋体" w:hint="eastAsia"/>
          <w:sz w:val="32"/>
          <w:szCs w:val="32"/>
        </w:rPr>
        <w:t>。由于楼布、书院布在本项目中不属于核心产品，这条参数不是实质性参数要求，采购过程并不影响或者可能影响中标、成交结果。卫生间（百叶）由于卫生间大小不一，因此说明了共计多少平方，都是符合《政府采购需求管理办法》第六条“技术要求是指对采购标的的功能和质量要求，包括性能、材料、结构、外观、安全，或者服务内容和标准等”的。不存在进行控标的异常和不合理性的情形。</w:t>
      </w:r>
    </w:p>
    <w:p w:rsidR="00E63D4D" w:rsidRPr="00E63D4D" w:rsidRDefault="00E63D4D" w:rsidP="0052337C">
      <w:pPr>
        <w:spacing w:line="660" w:lineRule="exact"/>
        <w:ind w:firstLineChars="200" w:firstLine="640"/>
        <w:jc w:val="both"/>
        <w:rPr>
          <w:rFonts w:ascii="仿宋_GB2312" w:eastAsia="仿宋_GB2312" w:hAnsi="新宋体" w:cs="新宋体"/>
          <w:sz w:val="32"/>
          <w:szCs w:val="32"/>
        </w:rPr>
      </w:pPr>
      <w:r w:rsidRPr="00E63D4D">
        <w:rPr>
          <w:rFonts w:ascii="仿宋_GB2312" w:eastAsia="仿宋_GB2312" w:hAnsi="新宋体" w:cs="新宋体" w:hint="eastAsia"/>
          <w:sz w:val="32"/>
          <w:szCs w:val="32"/>
        </w:rPr>
        <w:t>二、关于投诉事项二：1.采购人重视学生用品，严格要求产品的质量、环保安全，产品、半成品、材料检测报告能让采购人采购到更合理更优质的产品，采购人从产品的实用性、安全性方面考虑，不存在以其他不合理条件限制或排斥潜在供应商。热固性粉末涂料比油漆便宜，比油漆饱满，比油漆硬度高，可应用塑料表面、木头表面等非金属表面。采用更高的技术要求是采购人的采购需求。根据《政府采购需求管理办法》第九条：“采购需求可以直接引用相关国家标准、行业标准、地方标准等标准、规范，也可以根据项目目标提出更高的技术要求”。本项目采购的设备是供学生人群使用，对供应商提供的货物提出更高的性能要求，是为了保障广大学生的身体健康，设置参数时使用较高等级的技术标</w:t>
      </w:r>
      <w:r w:rsidRPr="00E63D4D">
        <w:rPr>
          <w:rFonts w:ascii="仿宋_GB2312" w:eastAsia="仿宋_GB2312" w:hAnsi="新宋体" w:cs="新宋体" w:hint="eastAsia"/>
          <w:sz w:val="32"/>
          <w:szCs w:val="32"/>
        </w:rPr>
        <w:lastRenderedPageBreak/>
        <w:t>准合情、合法、合规。2.本项目为重点项目，在2023年7月25日已发布预公示公告，对本项目的供应商资格条件要求、技术参数要求、评标办法及评分标准等内容予以预公示，询求各有关供应商、专业人员宝贵意见，且我公司于2023年8月23日公告至2023年9月13日开标，完成具备20日历天流程，并不是该公司所算以工作日计算，到开标截止时间2023年9月13日完全具备该公司所说25天的试验时间。符合《中华人民共和国招标投标法》第二十四条“招标人应当确定投标人编制投标文件所需要的合理时间，依法必须进行公开招标的项目，自招标文件开始发出之日起至投标人提交投标文件截止之日止，最短不得少于二十日”。不存在以其他不合理条件限制或排斥潜在供应商的情形。</w:t>
      </w:r>
    </w:p>
    <w:p w:rsidR="00E63D4D" w:rsidRPr="00E63D4D" w:rsidRDefault="00E63D4D" w:rsidP="0052337C">
      <w:pPr>
        <w:spacing w:line="660" w:lineRule="exact"/>
        <w:ind w:firstLineChars="200" w:firstLine="640"/>
        <w:jc w:val="left"/>
        <w:rPr>
          <w:rFonts w:ascii="仿宋_GB2312" w:eastAsia="仿宋_GB2312" w:hAnsi="新宋体" w:cs="新宋体"/>
          <w:sz w:val="32"/>
          <w:szCs w:val="32"/>
        </w:rPr>
      </w:pPr>
      <w:r w:rsidRPr="00E63D4D">
        <w:rPr>
          <w:rFonts w:ascii="仿宋_GB2312" w:eastAsia="仿宋_GB2312" w:hAnsi="新宋体" w:cs="新宋体" w:hint="eastAsia"/>
          <w:sz w:val="32"/>
          <w:szCs w:val="32"/>
        </w:rPr>
        <w:t>三、关于投诉事项三：</w:t>
      </w:r>
      <w:r w:rsidRPr="00E63D4D">
        <w:rPr>
          <w:rFonts w:ascii="仿宋_GB2312" w:eastAsia="仿宋_GB2312" w:hAnsi="新宋体" w:cs="新宋体" w:hint="eastAsia"/>
          <w:bCs/>
          <w:sz w:val="32"/>
          <w:szCs w:val="32"/>
        </w:rPr>
        <w:t>1.</w:t>
      </w:r>
      <w:r w:rsidRPr="00E63D4D">
        <w:rPr>
          <w:rFonts w:ascii="仿宋_GB2312" w:eastAsia="仿宋_GB2312" w:hAnsi="新宋体" w:cs="新宋体" w:hint="eastAsia"/>
          <w:sz w:val="32"/>
          <w:szCs w:val="32"/>
        </w:rPr>
        <w:t>采购人重视学生用品，严格要求产品的质量、环保安全，据采购人就抽样检测和委托送样检测了解，委托检测：检测样品是委托方自行送检，厂家可选择性提供优质成品、半成品送检。抽样检测：检测样品是检测机构人员现场随机抽取样品。抽样检测更能让采购人采购到更合理更优质的产品。2.招标文件评分标准要求“投标文件中需提供具有“CNAS”或“CMA”标识的第三方检测机构出具的检测报告复印件加盖投标人或制造商公章佐证”，并没有指定某一级、某一个、某一部门所属及检测日期的检</w:t>
      </w:r>
      <w:r w:rsidRPr="00E63D4D">
        <w:rPr>
          <w:rFonts w:ascii="仿宋_GB2312" w:eastAsia="仿宋_GB2312" w:hAnsi="新宋体" w:cs="新宋体" w:hint="eastAsia"/>
          <w:sz w:val="32"/>
          <w:szCs w:val="32"/>
        </w:rPr>
        <w:lastRenderedPageBreak/>
        <w:t>测报告，而是要求通过“CNAS”或“CMA”标识的第三方检测机构出具的检测报告，符合《中华人民共和国政府采购法实施条例》的相关规定。不存在以其他不合理条件限制或排斥潜在供应商的情形。</w:t>
      </w:r>
    </w:p>
    <w:p w:rsidR="00E63D4D" w:rsidRPr="00E63D4D" w:rsidRDefault="00E63D4D" w:rsidP="0052337C">
      <w:pPr>
        <w:spacing w:line="660" w:lineRule="exact"/>
        <w:ind w:firstLineChars="200" w:firstLine="640"/>
        <w:jc w:val="left"/>
        <w:rPr>
          <w:rFonts w:ascii="仿宋_GB2312" w:eastAsia="仿宋_GB2312" w:hAnsi="新宋体" w:cs="新宋体"/>
          <w:sz w:val="32"/>
          <w:szCs w:val="32"/>
        </w:rPr>
      </w:pPr>
      <w:r w:rsidRPr="00E63D4D">
        <w:rPr>
          <w:rFonts w:ascii="仿宋_GB2312" w:eastAsia="仿宋_GB2312" w:hAnsi="新宋体" w:cs="新宋体" w:hint="eastAsia"/>
          <w:sz w:val="32"/>
          <w:szCs w:val="32"/>
        </w:rPr>
        <w:t>四、关于投诉事项四：根据《政府采购货物和服务招标投标管理办法》（财政部令第87号）第五十五条“评审因素的设定应当与投标人所提供货物服务的质量有关，包括投标报价、技术或者服务水平、履约能力、售后服务等。”上述设备均是产品生产的质量保证，与采购项目的具体特点和实际需要相适应，并非把这些作为企业实力，没有在资格条件中设置。每个设备可以参与评分，符合评分区分度要求，不存在以其他不合理条件限制或排斥潜在供应商的情形。</w:t>
      </w:r>
    </w:p>
    <w:p w:rsidR="00E63D4D" w:rsidRPr="00E63D4D" w:rsidRDefault="00E63D4D" w:rsidP="0052337C">
      <w:pPr>
        <w:spacing w:line="660" w:lineRule="exact"/>
        <w:ind w:firstLineChars="200" w:firstLine="640"/>
        <w:jc w:val="left"/>
        <w:rPr>
          <w:rFonts w:ascii="仿宋_GB2312" w:eastAsia="仿宋_GB2312" w:hAnsi="新宋体" w:cs="新宋体"/>
          <w:sz w:val="32"/>
          <w:szCs w:val="32"/>
        </w:rPr>
      </w:pPr>
      <w:r w:rsidRPr="00E63D4D">
        <w:rPr>
          <w:rFonts w:ascii="仿宋_GB2312" w:eastAsia="仿宋_GB2312" w:hAnsi="新宋体" w:cs="新宋体" w:hint="eastAsia"/>
          <w:sz w:val="32"/>
          <w:szCs w:val="32"/>
        </w:rPr>
        <w:t>五、关于投诉事项五：1.该评审依据为“投标文件中提供有效期内的证书扫描件，以及全国认证认可信息公共服务平台官网证书查询截图，未提供或提供不满足者不得分。”全国认证认可信息公共服务平台官网是由国家市场监督管理总局主办，在该网站查询的证书是法律认可的证书。 2.此项目为重点项目，采购人重视学生用品，严格要求产品的质量、环保安全、服务保障、服务能力，要求具有《商业信誉（品牌成熟度）认证证书》及满足GB/T 16868-2009标准规定的《商品经营服务认证证书》符合《政府采购需求管理</w:t>
      </w:r>
      <w:r w:rsidRPr="00E63D4D">
        <w:rPr>
          <w:rFonts w:ascii="仿宋_GB2312" w:eastAsia="仿宋_GB2312" w:hAnsi="新宋体" w:cs="新宋体" w:hint="eastAsia"/>
          <w:sz w:val="32"/>
          <w:szCs w:val="32"/>
        </w:rPr>
        <w:lastRenderedPageBreak/>
        <w:t>办法》第九条：“采购需求可以直接引用相关国家标准、行业标准、地方标准等标准、规范，也可以根据项目目标提出更高的技术要求”。因此不存在以其他不合理条件限制或排斥潜在供应商的情形。</w:t>
      </w:r>
    </w:p>
    <w:p w:rsidR="005F6E8F" w:rsidRDefault="00E63D4D" w:rsidP="0052337C">
      <w:pPr>
        <w:spacing w:line="660" w:lineRule="exact"/>
        <w:ind w:firstLineChars="200" w:firstLine="640"/>
        <w:jc w:val="both"/>
        <w:rPr>
          <w:rFonts w:ascii="仿宋_GB2312" w:eastAsia="仿宋_GB2312" w:hAnsi="新宋体" w:cs="新宋体"/>
          <w:sz w:val="32"/>
          <w:szCs w:val="32"/>
        </w:rPr>
      </w:pPr>
      <w:r w:rsidRPr="00E63D4D">
        <w:rPr>
          <w:rFonts w:ascii="仿宋_GB2312" w:eastAsia="仿宋_GB2312" w:hAnsi="新宋体" w:cs="新宋体" w:hint="eastAsia"/>
          <w:sz w:val="32"/>
          <w:szCs w:val="32"/>
        </w:rPr>
        <w:t>该公司投诉缺乏事实依据及必要的证明材料。</w:t>
      </w:r>
    </w:p>
    <w:p w:rsidR="00DB3644" w:rsidRDefault="00EC621C" w:rsidP="00DB3644">
      <w:pPr>
        <w:spacing w:line="660" w:lineRule="exact"/>
        <w:ind w:firstLineChars="200" w:firstLine="643"/>
        <w:jc w:val="both"/>
        <w:rPr>
          <w:b/>
          <w:bCs/>
          <w:color w:val="333333"/>
          <w:sz w:val="32"/>
          <w:szCs w:val="32"/>
        </w:rPr>
      </w:pPr>
      <w:r>
        <w:rPr>
          <w:rFonts w:hint="eastAsia"/>
          <w:b/>
          <w:bCs/>
          <w:color w:val="333333"/>
          <w:sz w:val="32"/>
          <w:szCs w:val="32"/>
        </w:rPr>
        <w:t>五、处理依据及结果</w:t>
      </w:r>
    </w:p>
    <w:p w:rsidR="00DB3644" w:rsidRDefault="00EC621C" w:rsidP="00DB3644">
      <w:pPr>
        <w:spacing w:line="660" w:lineRule="exact"/>
        <w:ind w:firstLineChars="200" w:firstLine="643"/>
        <w:jc w:val="both"/>
        <w:rPr>
          <w:rFonts w:ascii="仿宋_GB2312" w:eastAsia="仿宋_GB2312" w:hAnsi="微软雅黑"/>
          <w:b/>
          <w:bCs/>
          <w:color w:val="333333"/>
          <w:sz w:val="32"/>
          <w:szCs w:val="32"/>
        </w:rPr>
      </w:pPr>
      <w:r>
        <w:rPr>
          <w:rFonts w:ascii="仿宋_GB2312" w:eastAsia="仿宋_GB2312" w:hAnsi="微软雅黑" w:hint="eastAsia"/>
          <w:b/>
          <w:bCs/>
          <w:color w:val="333333"/>
          <w:sz w:val="32"/>
          <w:szCs w:val="32"/>
        </w:rPr>
        <w:t>经调查：</w:t>
      </w:r>
    </w:p>
    <w:p w:rsidR="00DB3644" w:rsidRDefault="00E65C11" w:rsidP="00DB3644">
      <w:pPr>
        <w:spacing w:line="660" w:lineRule="exact"/>
        <w:ind w:firstLineChars="200" w:firstLine="640"/>
        <w:jc w:val="both"/>
        <w:rPr>
          <w:rFonts w:ascii="仿宋_GB2312" w:eastAsia="仿宋_GB2312" w:hAnsi="微软雅黑"/>
          <w:bCs/>
          <w:color w:val="333333"/>
          <w:sz w:val="32"/>
          <w:szCs w:val="32"/>
        </w:rPr>
      </w:pPr>
      <w:r>
        <w:rPr>
          <w:rFonts w:ascii="仿宋_GB2312" w:eastAsia="仿宋_GB2312" w:hAnsi="微软雅黑" w:hint="eastAsia"/>
          <w:bCs/>
          <w:color w:val="333333"/>
          <w:sz w:val="32"/>
          <w:szCs w:val="32"/>
        </w:rPr>
        <w:t>一、</w:t>
      </w:r>
      <w:r w:rsidR="00423D34">
        <w:rPr>
          <w:rFonts w:ascii="仿宋_GB2312" w:eastAsia="仿宋_GB2312" w:hAnsi="微软雅黑" w:hint="eastAsia"/>
          <w:bCs/>
          <w:color w:val="333333"/>
          <w:sz w:val="32"/>
          <w:szCs w:val="32"/>
        </w:rPr>
        <w:t>关于投诉事项1</w:t>
      </w:r>
      <w:r w:rsidR="00171E42">
        <w:rPr>
          <w:rFonts w:ascii="仿宋_GB2312" w:eastAsia="仿宋_GB2312" w:hAnsi="微软雅黑" w:hint="eastAsia"/>
          <w:bCs/>
          <w:color w:val="333333"/>
          <w:sz w:val="32"/>
          <w:szCs w:val="32"/>
        </w:rPr>
        <w:t>，</w:t>
      </w:r>
      <w:r w:rsidR="00423D34">
        <w:rPr>
          <w:rFonts w:ascii="仿宋_GB2312" w:eastAsia="仿宋_GB2312" w:hAnsi="微软雅黑" w:hint="eastAsia"/>
          <w:bCs/>
          <w:color w:val="333333"/>
          <w:sz w:val="32"/>
          <w:szCs w:val="32"/>
        </w:rPr>
        <w:t>该项目</w:t>
      </w:r>
      <w:r w:rsidR="004C1F86">
        <w:rPr>
          <w:rFonts w:ascii="仿宋_GB2312" w:eastAsia="仿宋_GB2312" w:hAnsi="微软雅黑" w:hint="eastAsia"/>
          <w:bCs/>
          <w:color w:val="333333"/>
          <w:sz w:val="32"/>
          <w:szCs w:val="32"/>
        </w:rPr>
        <w:t>采购需求中</w:t>
      </w:r>
      <w:r w:rsidR="00C52BAD">
        <w:rPr>
          <w:rFonts w:ascii="仿宋_GB2312" w:eastAsia="仿宋_GB2312" w:hAnsi="微软雅黑" w:hint="eastAsia"/>
          <w:bCs/>
          <w:color w:val="333333"/>
          <w:sz w:val="32"/>
          <w:szCs w:val="32"/>
        </w:rPr>
        <w:t>，</w:t>
      </w:r>
      <w:r w:rsidR="004C1F86">
        <w:rPr>
          <w:rFonts w:ascii="仿宋_GB2312" w:eastAsia="仿宋_GB2312" w:hAnsi="微软雅黑" w:hint="eastAsia"/>
          <w:bCs/>
          <w:color w:val="333333"/>
          <w:sz w:val="32"/>
          <w:szCs w:val="32"/>
        </w:rPr>
        <w:t>书院布</w:t>
      </w:r>
      <w:r w:rsidR="004C1F86" w:rsidRPr="0095064B">
        <w:rPr>
          <w:rFonts w:ascii="仿宋_GB2312" w:eastAsia="仿宋_GB2312" w:hAnsi="新宋体" w:cs="新宋体" w:hint="eastAsia"/>
          <w:sz w:val="32"/>
          <w:szCs w:val="32"/>
        </w:rPr>
        <w:t>甲醇含量≦300</w:t>
      </w:r>
      <w:r w:rsidR="004C1F86">
        <w:rPr>
          <w:rFonts w:ascii="仿宋_GB2312" w:eastAsia="仿宋_GB2312" w:hAnsi="新宋体" w:cs="新宋体" w:hint="eastAsia"/>
          <w:sz w:val="32"/>
          <w:szCs w:val="32"/>
        </w:rPr>
        <w:t>，</w:t>
      </w:r>
      <w:r w:rsidR="004C1F86" w:rsidRPr="0095064B">
        <w:rPr>
          <w:rFonts w:ascii="仿宋_GB2312" w:eastAsia="仿宋_GB2312" w:hAnsi="新宋体" w:cs="新宋体" w:hint="eastAsia"/>
          <w:sz w:val="32"/>
          <w:szCs w:val="32"/>
        </w:rPr>
        <w:t>PH 值4-9</w:t>
      </w:r>
      <w:r w:rsidR="004C1F86">
        <w:rPr>
          <w:rFonts w:ascii="仿宋_GB2312" w:eastAsia="仿宋_GB2312" w:hAnsi="新宋体" w:cs="新宋体" w:hint="eastAsia"/>
          <w:sz w:val="32"/>
          <w:szCs w:val="32"/>
        </w:rPr>
        <w:t>:</w:t>
      </w:r>
      <w:r w:rsidR="004C1F86" w:rsidRPr="0095064B">
        <w:rPr>
          <w:rFonts w:ascii="仿宋_GB2312" w:eastAsia="仿宋_GB2312" w:hAnsi="新宋体" w:cs="新宋体" w:hint="eastAsia"/>
          <w:sz w:val="32"/>
          <w:szCs w:val="32"/>
        </w:rPr>
        <w:t>6.6表意不明</w:t>
      </w:r>
      <w:r w:rsidR="004C1F86">
        <w:rPr>
          <w:rFonts w:ascii="仿宋_GB2312" w:eastAsia="仿宋_GB2312" w:hAnsi="新宋体" w:cs="新宋体" w:hint="eastAsia"/>
          <w:sz w:val="32"/>
          <w:szCs w:val="32"/>
        </w:rPr>
        <w:t>，</w:t>
      </w:r>
      <w:r w:rsidR="004C1F86">
        <w:rPr>
          <w:rFonts w:ascii="仿宋_GB2312" w:eastAsia="仿宋_GB2312" w:hAnsi="微软雅黑" w:hint="eastAsia"/>
          <w:bCs/>
          <w:color w:val="333333"/>
          <w:sz w:val="32"/>
          <w:szCs w:val="32"/>
        </w:rPr>
        <w:t>其他</w:t>
      </w:r>
      <w:r w:rsidR="002E1620">
        <w:rPr>
          <w:rFonts w:ascii="仿宋_GB2312" w:eastAsia="仿宋_GB2312" w:hAnsi="微软雅黑" w:hint="eastAsia"/>
          <w:bCs/>
          <w:color w:val="333333"/>
          <w:sz w:val="32"/>
          <w:szCs w:val="32"/>
        </w:rPr>
        <w:t>符合《政府采购需求管理办法》（财库【2021】22号）第六条和《政府采购货物和服务招标投标管理办法》（财政部令第87</w:t>
      </w:r>
      <w:r w:rsidR="004C1F86">
        <w:rPr>
          <w:rFonts w:ascii="仿宋_GB2312" w:eastAsia="仿宋_GB2312" w:hAnsi="微软雅黑" w:hint="eastAsia"/>
          <w:bCs/>
          <w:color w:val="333333"/>
          <w:sz w:val="32"/>
          <w:szCs w:val="32"/>
        </w:rPr>
        <w:t>号）第十一条规定，</w:t>
      </w:r>
      <w:r w:rsidR="00171E42">
        <w:rPr>
          <w:rFonts w:ascii="仿宋_GB2312" w:eastAsia="仿宋_GB2312" w:hAnsi="微软雅黑" w:hint="eastAsia"/>
          <w:bCs/>
          <w:color w:val="333333"/>
          <w:sz w:val="32"/>
          <w:szCs w:val="32"/>
        </w:rPr>
        <w:t>投诉事项</w:t>
      </w:r>
      <w:r w:rsidR="00CC136B">
        <w:rPr>
          <w:rFonts w:ascii="仿宋_GB2312" w:eastAsia="仿宋_GB2312" w:hAnsi="微软雅黑" w:hint="eastAsia"/>
          <w:bCs/>
          <w:color w:val="333333"/>
          <w:sz w:val="32"/>
          <w:szCs w:val="32"/>
        </w:rPr>
        <w:t>1部分</w:t>
      </w:r>
      <w:r w:rsidR="00EC621C">
        <w:rPr>
          <w:rFonts w:ascii="仿宋_GB2312" w:eastAsia="仿宋_GB2312" w:hAnsi="微软雅黑" w:hint="eastAsia"/>
          <w:bCs/>
          <w:color w:val="333333"/>
          <w:sz w:val="32"/>
          <w:szCs w:val="32"/>
        </w:rPr>
        <w:t>成立。</w:t>
      </w:r>
    </w:p>
    <w:p w:rsidR="00DB3644" w:rsidRDefault="00E65C11"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微软雅黑" w:hint="eastAsia"/>
          <w:bCs/>
          <w:color w:val="333333"/>
          <w:sz w:val="32"/>
          <w:szCs w:val="32"/>
        </w:rPr>
        <w:t>二</w:t>
      </w:r>
      <w:r w:rsidR="00EC621C">
        <w:rPr>
          <w:rFonts w:ascii="仿宋_GB2312" w:eastAsia="仿宋_GB2312" w:hAnsi="微软雅黑" w:hint="eastAsia"/>
          <w:bCs/>
          <w:color w:val="333333"/>
          <w:sz w:val="32"/>
          <w:szCs w:val="32"/>
        </w:rPr>
        <w:t>、</w:t>
      </w:r>
      <w:r w:rsidR="00CC136B">
        <w:rPr>
          <w:rFonts w:ascii="仿宋_GB2312" w:eastAsia="仿宋_GB2312" w:hAnsi="微软雅黑" w:hint="eastAsia"/>
          <w:bCs/>
          <w:color w:val="333333"/>
          <w:sz w:val="32"/>
          <w:szCs w:val="32"/>
        </w:rPr>
        <w:t>关于投诉事项2，</w:t>
      </w:r>
      <w:r w:rsidR="00180439">
        <w:rPr>
          <w:rFonts w:ascii="仿宋_GB2312" w:eastAsia="仿宋_GB2312" w:hAnsi="微软雅黑" w:hint="eastAsia"/>
          <w:bCs/>
          <w:color w:val="333333"/>
          <w:sz w:val="32"/>
          <w:szCs w:val="32"/>
        </w:rPr>
        <w:t>评审因素是采购需求的量化表现，反映了采购单位选择物有所值的采购导向，</w:t>
      </w:r>
      <w:r w:rsidR="007218FA">
        <w:rPr>
          <w:rFonts w:ascii="仿宋_GB2312" w:eastAsia="仿宋_GB2312" w:hAnsi="新宋体" w:cs="新宋体" w:hint="eastAsia"/>
          <w:sz w:val="32"/>
          <w:szCs w:val="32"/>
        </w:rPr>
        <w:t>提供检测报告佐证</w:t>
      </w:r>
      <w:r w:rsidR="00EE19D6">
        <w:rPr>
          <w:rFonts w:ascii="仿宋_GB2312" w:eastAsia="仿宋_GB2312" w:hAnsi="新宋体" w:cs="新宋体" w:hint="eastAsia"/>
          <w:sz w:val="32"/>
          <w:szCs w:val="32"/>
        </w:rPr>
        <w:t>可以直观判断所投产品是否满足技术参数要求，</w:t>
      </w:r>
      <w:r w:rsidR="00E515CB">
        <w:rPr>
          <w:rFonts w:ascii="仿宋_GB2312" w:eastAsia="仿宋_GB2312" w:hAnsi="新宋体" w:cs="新宋体" w:hint="eastAsia"/>
          <w:sz w:val="32"/>
          <w:szCs w:val="32"/>
        </w:rPr>
        <w:t>可以充分体现产品质量，且</w:t>
      </w:r>
      <w:r w:rsidR="00180439">
        <w:rPr>
          <w:rFonts w:ascii="仿宋_GB2312" w:eastAsia="仿宋_GB2312" w:hAnsi="新宋体" w:cs="新宋体" w:hint="eastAsia"/>
          <w:sz w:val="32"/>
          <w:szCs w:val="32"/>
        </w:rPr>
        <w:t>并</w:t>
      </w:r>
      <w:r w:rsidR="00E515CB">
        <w:rPr>
          <w:rFonts w:ascii="仿宋_GB2312" w:eastAsia="仿宋_GB2312" w:hAnsi="新宋体" w:cs="新宋体" w:hint="eastAsia"/>
          <w:sz w:val="32"/>
          <w:szCs w:val="32"/>
        </w:rPr>
        <w:t>没有指定特定的检测机构。该评审因素的设定和投标人提供货物的质量相关，</w:t>
      </w:r>
      <w:r w:rsidR="007218FA">
        <w:rPr>
          <w:rFonts w:ascii="仿宋_GB2312" w:eastAsia="仿宋_GB2312" w:hAnsi="新宋体" w:cs="新宋体" w:hint="eastAsia"/>
          <w:sz w:val="32"/>
          <w:szCs w:val="32"/>
        </w:rPr>
        <w:t>符合</w:t>
      </w:r>
      <w:r w:rsidR="007218FA">
        <w:rPr>
          <w:rFonts w:ascii="仿宋_GB2312" w:eastAsia="仿宋_GB2312" w:hAnsi="微软雅黑" w:hint="eastAsia"/>
          <w:bCs/>
          <w:color w:val="333333"/>
          <w:sz w:val="32"/>
          <w:szCs w:val="32"/>
        </w:rPr>
        <w:t>《政府采购货物和服务招标投标管理办法》（财政部令第87号）</w:t>
      </w:r>
      <w:r w:rsidR="00EE19D6">
        <w:rPr>
          <w:rFonts w:ascii="仿宋_GB2312" w:eastAsia="仿宋_GB2312" w:hAnsi="微软雅黑" w:hint="eastAsia"/>
          <w:bCs/>
          <w:color w:val="333333"/>
          <w:sz w:val="32"/>
          <w:szCs w:val="32"/>
        </w:rPr>
        <w:t>第</w:t>
      </w:r>
      <w:r w:rsidR="00E515CB">
        <w:rPr>
          <w:rFonts w:ascii="仿宋_GB2312" w:eastAsia="仿宋_GB2312" w:hAnsi="微软雅黑" w:hint="eastAsia"/>
          <w:bCs/>
          <w:color w:val="333333"/>
          <w:sz w:val="32"/>
          <w:szCs w:val="32"/>
        </w:rPr>
        <w:t>五十五</w:t>
      </w:r>
      <w:r w:rsidR="00EE19D6">
        <w:rPr>
          <w:rFonts w:ascii="仿宋_GB2312" w:eastAsia="仿宋_GB2312" w:hAnsi="微软雅黑" w:hint="eastAsia"/>
          <w:bCs/>
          <w:color w:val="333333"/>
          <w:sz w:val="32"/>
          <w:szCs w:val="32"/>
        </w:rPr>
        <w:t>条</w:t>
      </w:r>
      <w:r w:rsidR="00180439">
        <w:rPr>
          <w:rFonts w:ascii="仿宋_GB2312" w:eastAsia="仿宋_GB2312" w:hAnsi="微软雅黑" w:hint="eastAsia"/>
          <w:bCs/>
          <w:color w:val="333333"/>
          <w:sz w:val="32"/>
          <w:szCs w:val="32"/>
        </w:rPr>
        <w:t>和《政府采购需求管理办法》（财库【2021】22号）第九条</w:t>
      </w:r>
      <w:r w:rsidR="00EE19D6">
        <w:rPr>
          <w:rFonts w:ascii="仿宋_GB2312" w:eastAsia="仿宋_GB2312" w:hAnsi="微软雅黑" w:hint="eastAsia"/>
          <w:bCs/>
          <w:color w:val="333333"/>
          <w:sz w:val="32"/>
          <w:szCs w:val="32"/>
        </w:rPr>
        <w:t>规定。</w:t>
      </w:r>
      <w:r w:rsidR="0060715E">
        <w:rPr>
          <w:rFonts w:ascii="仿宋_GB2312" w:eastAsia="仿宋_GB2312" w:hAnsi="微软雅黑" w:hint="eastAsia"/>
          <w:bCs/>
          <w:color w:val="333333"/>
          <w:sz w:val="32"/>
          <w:szCs w:val="32"/>
        </w:rPr>
        <w:t>从</w:t>
      </w:r>
      <w:r w:rsidR="00EE19D6">
        <w:rPr>
          <w:rFonts w:ascii="仿宋_GB2312" w:eastAsia="仿宋_GB2312" w:hAnsi="微软雅黑" w:hint="eastAsia"/>
          <w:bCs/>
          <w:color w:val="333333"/>
          <w:sz w:val="32"/>
          <w:szCs w:val="32"/>
        </w:rPr>
        <w:t>该项目开标情况看，有三家以上供应商通过了资格审查和符合性审查，不</w:t>
      </w:r>
      <w:r w:rsidR="00EE19D6" w:rsidRPr="0095064B">
        <w:rPr>
          <w:rFonts w:ascii="仿宋_GB2312" w:eastAsia="仿宋_GB2312" w:hAnsi="新宋体" w:cs="新宋体" w:hint="eastAsia"/>
          <w:sz w:val="32"/>
          <w:szCs w:val="32"/>
        </w:rPr>
        <w:t>属于以其他不合理条件限制或者排</w:t>
      </w:r>
      <w:r w:rsidR="00EE19D6" w:rsidRPr="0095064B">
        <w:rPr>
          <w:rFonts w:ascii="仿宋_GB2312" w:eastAsia="仿宋_GB2312" w:hAnsi="新宋体" w:cs="新宋体" w:hint="eastAsia"/>
          <w:sz w:val="32"/>
          <w:szCs w:val="32"/>
        </w:rPr>
        <w:lastRenderedPageBreak/>
        <w:t>斥潜在供应商</w:t>
      </w:r>
      <w:r w:rsidR="00EE19D6">
        <w:rPr>
          <w:rFonts w:ascii="仿宋_GB2312" w:eastAsia="仿宋_GB2312" w:hAnsi="新宋体" w:cs="新宋体" w:hint="eastAsia"/>
          <w:sz w:val="32"/>
          <w:szCs w:val="32"/>
        </w:rPr>
        <w:t>情形，</w:t>
      </w:r>
      <w:r w:rsidR="002739A4">
        <w:rPr>
          <w:rFonts w:ascii="仿宋_GB2312" w:eastAsia="仿宋_GB2312" w:hAnsi="新宋体" w:cs="新宋体" w:hint="eastAsia"/>
          <w:sz w:val="32"/>
          <w:szCs w:val="32"/>
        </w:rPr>
        <w:t>投诉人所称缺乏事实依据，</w:t>
      </w:r>
      <w:r w:rsidR="00EE19D6">
        <w:rPr>
          <w:rFonts w:ascii="仿宋_GB2312" w:eastAsia="仿宋_GB2312" w:hAnsi="新宋体" w:cs="新宋体" w:hint="eastAsia"/>
          <w:sz w:val="32"/>
          <w:szCs w:val="32"/>
        </w:rPr>
        <w:t>投诉事项2不成立。</w:t>
      </w:r>
    </w:p>
    <w:p w:rsidR="00DB3644" w:rsidRDefault="002739A4"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三、关于投诉事项3，</w:t>
      </w:r>
      <w:r w:rsidR="00180439">
        <w:rPr>
          <w:rFonts w:ascii="仿宋_GB2312" w:eastAsia="仿宋_GB2312" w:hAnsi="微软雅黑" w:hint="eastAsia"/>
          <w:bCs/>
          <w:color w:val="333333"/>
          <w:sz w:val="32"/>
          <w:szCs w:val="32"/>
        </w:rPr>
        <w:t>评审因素是采购需求的量化表现，反映了采购单位选择物有所值的采购导向，</w:t>
      </w:r>
      <w:r>
        <w:rPr>
          <w:rFonts w:ascii="仿宋_GB2312" w:eastAsia="仿宋_GB2312" w:hAnsi="新宋体" w:cs="新宋体" w:hint="eastAsia"/>
          <w:sz w:val="32"/>
          <w:szCs w:val="32"/>
        </w:rPr>
        <w:t>招</w:t>
      </w:r>
      <w:r w:rsidRPr="00E63D4D">
        <w:rPr>
          <w:rFonts w:ascii="仿宋_GB2312" w:eastAsia="仿宋_GB2312" w:hAnsi="新宋体" w:cs="新宋体" w:hint="eastAsia"/>
          <w:sz w:val="32"/>
          <w:szCs w:val="32"/>
        </w:rPr>
        <w:t>标文件中需提供具有“CNAS”或“CMA”标识</w:t>
      </w:r>
      <w:r>
        <w:rPr>
          <w:rFonts w:ascii="仿宋_GB2312" w:eastAsia="仿宋_GB2312" w:hAnsi="新宋体" w:cs="新宋体" w:hint="eastAsia"/>
          <w:sz w:val="32"/>
          <w:szCs w:val="32"/>
        </w:rPr>
        <w:t>的检测报告和</w:t>
      </w:r>
      <w:r w:rsidR="00771017">
        <w:rPr>
          <w:rFonts w:ascii="仿宋_GB2312" w:eastAsia="仿宋_GB2312" w:hAnsi="新宋体" w:cs="新宋体" w:hint="eastAsia"/>
          <w:sz w:val="32"/>
          <w:szCs w:val="32"/>
        </w:rPr>
        <w:t>所投货物质量及</w:t>
      </w:r>
      <w:r>
        <w:rPr>
          <w:rFonts w:ascii="仿宋_GB2312" w:eastAsia="仿宋_GB2312" w:hAnsi="新宋体" w:cs="新宋体" w:hint="eastAsia"/>
          <w:sz w:val="32"/>
          <w:szCs w:val="32"/>
        </w:rPr>
        <w:t>项目合同履行有关</w:t>
      </w:r>
      <w:r w:rsidR="0060715E">
        <w:rPr>
          <w:rFonts w:ascii="仿宋_GB2312" w:eastAsia="仿宋_GB2312" w:hAnsi="新宋体" w:cs="新宋体" w:hint="eastAsia"/>
          <w:sz w:val="32"/>
          <w:szCs w:val="32"/>
        </w:rPr>
        <w:t>，</w:t>
      </w:r>
      <w:r w:rsidR="00A965F1">
        <w:rPr>
          <w:rFonts w:ascii="仿宋_GB2312" w:eastAsia="仿宋_GB2312" w:hAnsi="新宋体" w:cs="新宋体" w:hint="eastAsia"/>
          <w:sz w:val="32"/>
          <w:szCs w:val="32"/>
        </w:rPr>
        <w:t>是判断所投货物是否满足采购需的重要技术支撑</w:t>
      </w:r>
      <w:r w:rsidR="004C1F86">
        <w:rPr>
          <w:rFonts w:ascii="仿宋_GB2312" w:eastAsia="仿宋_GB2312" w:hAnsi="新宋体" w:cs="新宋体" w:hint="eastAsia"/>
          <w:sz w:val="32"/>
          <w:szCs w:val="32"/>
        </w:rPr>
        <w:t>的</w:t>
      </w:r>
      <w:r w:rsidR="00A965F1">
        <w:rPr>
          <w:rFonts w:ascii="仿宋_GB2312" w:eastAsia="仿宋_GB2312" w:hAnsi="新宋体" w:cs="新宋体" w:hint="eastAsia"/>
          <w:sz w:val="32"/>
          <w:szCs w:val="32"/>
        </w:rPr>
        <w:t>佐证材料，</w:t>
      </w:r>
      <w:r w:rsidR="0060715E">
        <w:rPr>
          <w:rFonts w:ascii="仿宋_GB2312" w:eastAsia="仿宋_GB2312" w:hAnsi="新宋体" w:cs="新宋体" w:hint="eastAsia"/>
          <w:sz w:val="32"/>
          <w:szCs w:val="32"/>
        </w:rPr>
        <w:t>且</w:t>
      </w:r>
      <w:r w:rsidR="004D371A">
        <w:rPr>
          <w:rFonts w:ascii="仿宋_GB2312" w:eastAsia="仿宋_GB2312" w:hAnsi="新宋体" w:cs="新宋体" w:hint="eastAsia"/>
          <w:sz w:val="32"/>
          <w:szCs w:val="32"/>
        </w:rPr>
        <w:t>有</w:t>
      </w:r>
      <w:r w:rsidR="0060715E">
        <w:rPr>
          <w:rFonts w:ascii="仿宋_GB2312" w:eastAsia="仿宋_GB2312" w:hAnsi="新宋体" w:cs="新宋体" w:hint="eastAsia"/>
          <w:sz w:val="32"/>
          <w:szCs w:val="32"/>
        </w:rPr>
        <w:t>该标识的检测机构为开放式检测机构，从</w:t>
      </w:r>
      <w:r w:rsidR="0060715E">
        <w:rPr>
          <w:rFonts w:ascii="仿宋_GB2312" w:eastAsia="仿宋_GB2312" w:hAnsi="微软雅黑" w:hint="eastAsia"/>
          <w:bCs/>
          <w:color w:val="333333"/>
          <w:sz w:val="32"/>
          <w:szCs w:val="32"/>
        </w:rPr>
        <w:t>该项目开标情况看，有三家以上供应商通过了资格审查和符合性审查，</w:t>
      </w:r>
      <w:r w:rsidR="009A77D7">
        <w:rPr>
          <w:rFonts w:ascii="仿宋_GB2312" w:eastAsia="仿宋_GB2312" w:hAnsi="微软雅黑" w:hint="eastAsia"/>
          <w:bCs/>
          <w:color w:val="333333"/>
          <w:sz w:val="32"/>
          <w:szCs w:val="32"/>
        </w:rPr>
        <w:t>该评审因素的设置</w:t>
      </w:r>
      <w:r w:rsidR="009A77D7">
        <w:rPr>
          <w:rFonts w:ascii="仿宋_GB2312" w:eastAsia="仿宋_GB2312" w:hAnsi="新宋体" w:cs="新宋体" w:hint="eastAsia"/>
          <w:sz w:val="32"/>
          <w:szCs w:val="32"/>
        </w:rPr>
        <w:t>符合</w:t>
      </w:r>
      <w:r w:rsidR="009A77D7" w:rsidRPr="00E63D4D">
        <w:rPr>
          <w:rFonts w:ascii="仿宋_GB2312" w:eastAsia="仿宋_GB2312" w:hAnsi="新宋体" w:cs="新宋体" w:hint="eastAsia"/>
          <w:sz w:val="32"/>
          <w:szCs w:val="32"/>
        </w:rPr>
        <w:t>《政府采购货物和服务招标投标管理办法》（财政部令第87号）第五十五条</w:t>
      </w:r>
      <w:r w:rsidR="00180439">
        <w:rPr>
          <w:rFonts w:ascii="仿宋_GB2312" w:eastAsia="仿宋_GB2312" w:hAnsi="新宋体" w:cs="新宋体" w:hint="eastAsia"/>
          <w:sz w:val="32"/>
          <w:szCs w:val="32"/>
        </w:rPr>
        <w:t>和</w:t>
      </w:r>
      <w:r w:rsidR="00180439">
        <w:rPr>
          <w:rFonts w:ascii="仿宋_GB2312" w:eastAsia="仿宋_GB2312" w:hAnsi="微软雅黑" w:hint="eastAsia"/>
          <w:bCs/>
          <w:color w:val="333333"/>
          <w:sz w:val="32"/>
          <w:szCs w:val="32"/>
        </w:rPr>
        <w:t>《政府采购需求管理办法》（财库【2021】22号）第九条</w:t>
      </w:r>
      <w:r w:rsidR="009A77D7">
        <w:rPr>
          <w:rFonts w:ascii="仿宋_GB2312" w:eastAsia="仿宋_GB2312" w:hAnsi="新宋体" w:cs="新宋体" w:hint="eastAsia"/>
          <w:sz w:val="32"/>
          <w:szCs w:val="32"/>
        </w:rPr>
        <w:t>规定，</w:t>
      </w:r>
      <w:r w:rsidR="0060715E">
        <w:rPr>
          <w:rFonts w:ascii="仿宋_GB2312" w:eastAsia="仿宋_GB2312" w:hAnsi="微软雅黑" w:hint="eastAsia"/>
          <w:bCs/>
          <w:color w:val="333333"/>
          <w:sz w:val="32"/>
          <w:szCs w:val="32"/>
        </w:rPr>
        <w:t>不</w:t>
      </w:r>
      <w:r w:rsidR="0060715E" w:rsidRPr="0095064B">
        <w:rPr>
          <w:rFonts w:ascii="仿宋_GB2312" w:eastAsia="仿宋_GB2312" w:hAnsi="新宋体" w:cs="新宋体" w:hint="eastAsia"/>
          <w:sz w:val="32"/>
          <w:szCs w:val="32"/>
        </w:rPr>
        <w:t>属于以其他不合理条件限制或者排斥潜在供应商</w:t>
      </w:r>
      <w:r w:rsidR="0060715E">
        <w:rPr>
          <w:rFonts w:ascii="仿宋_GB2312" w:eastAsia="仿宋_GB2312" w:hAnsi="新宋体" w:cs="新宋体" w:hint="eastAsia"/>
          <w:sz w:val="32"/>
          <w:szCs w:val="32"/>
        </w:rPr>
        <w:t>情形，投诉人所称缺乏事实依据，投诉事项3不成立。</w:t>
      </w:r>
    </w:p>
    <w:p w:rsidR="00DB3644" w:rsidRDefault="0060715E"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四、关于投诉事项4，招标文件并未将设备作为资格条件，招标文件中的加工设备和工艺先进性</w:t>
      </w:r>
      <w:r w:rsidR="00771017">
        <w:rPr>
          <w:rFonts w:ascii="仿宋_GB2312" w:eastAsia="仿宋_GB2312" w:hAnsi="新宋体" w:cs="新宋体" w:hint="eastAsia"/>
          <w:sz w:val="32"/>
          <w:szCs w:val="32"/>
        </w:rPr>
        <w:t>评审因素</w:t>
      </w:r>
      <w:r>
        <w:rPr>
          <w:rFonts w:ascii="仿宋_GB2312" w:eastAsia="仿宋_GB2312" w:hAnsi="新宋体" w:cs="新宋体" w:hint="eastAsia"/>
          <w:sz w:val="32"/>
          <w:szCs w:val="32"/>
        </w:rPr>
        <w:t>设置和</w:t>
      </w:r>
      <w:r w:rsidR="00771017">
        <w:rPr>
          <w:rFonts w:ascii="仿宋_GB2312" w:eastAsia="仿宋_GB2312" w:hAnsi="新宋体" w:cs="新宋体" w:hint="eastAsia"/>
          <w:sz w:val="32"/>
          <w:szCs w:val="32"/>
        </w:rPr>
        <w:t>投标人所提供货物的质量</w:t>
      </w:r>
      <w:r>
        <w:rPr>
          <w:rFonts w:ascii="仿宋_GB2312" w:eastAsia="仿宋_GB2312" w:hAnsi="新宋体" w:cs="新宋体" w:hint="eastAsia"/>
          <w:sz w:val="32"/>
          <w:szCs w:val="32"/>
        </w:rPr>
        <w:t>有关</w:t>
      </w:r>
      <w:r w:rsidR="00911FB6">
        <w:rPr>
          <w:rFonts w:ascii="仿宋_GB2312" w:eastAsia="仿宋_GB2312" w:hAnsi="新宋体" w:cs="新宋体" w:hint="eastAsia"/>
          <w:sz w:val="32"/>
          <w:szCs w:val="32"/>
        </w:rPr>
        <w:t>，符合</w:t>
      </w:r>
      <w:r w:rsidR="00911FB6" w:rsidRPr="00E63D4D">
        <w:rPr>
          <w:rFonts w:ascii="仿宋_GB2312" w:eastAsia="仿宋_GB2312" w:hAnsi="新宋体" w:cs="新宋体" w:hint="eastAsia"/>
          <w:sz w:val="32"/>
          <w:szCs w:val="32"/>
        </w:rPr>
        <w:t>《政府采购货物和服务招标投标管理办法》（财政部令第87号）第五十五条</w:t>
      </w:r>
      <w:r w:rsidR="00911FB6">
        <w:rPr>
          <w:rFonts w:ascii="仿宋_GB2312" w:eastAsia="仿宋_GB2312" w:hAnsi="新宋体" w:cs="新宋体" w:hint="eastAsia"/>
          <w:sz w:val="32"/>
          <w:szCs w:val="32"/>
        </w:rPr>
        <w:t>规定，投诉人所称缺乏事实依据，投诉事项4不成立。</w:t>
      </w:r>
    </w:p>
    <w:p w:rsidR="00DB3644" w:rsidRDefault="00911FB6"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五、</w:t>
      </w:r>
      <w:r w:rsidR="00303F52">
        <w:rPr>
          <w:rFonts w:ascii="仿宋_GB2312" w:eastAsia="仿宋_GB2312" w:hAnsi="新宋体" w:cs="新宋体" w:hint="eastAsia"/>
          <w:sz w:val="32"/>
          <w:szCs w:val="32"/>
        </w:rPr>
        <w:t>关于投诉事项5，</w:t>
      </w:r>
      <w:r>
        <w:rPr>
          <w:rFonts w:ascii="仿宋_GB2312" w:eastAsia="仿宋_GB2312" w:hAnsi="新宋体" w:cs="新宋体" w:hint="eastAsia"/>
          <w:sz w:val="32"/>
          <w:szCs w:val="32"/>
        </w:rPr>
        <w:t>该</w:t>
      </w:r>
      <w:r w:rsidR="00303F52">
        <w:rPr>
          <w:rFonts w:ascii="仿宋_GB2312" w:eastAsia="仿宋_GB2312" w:hAnsi="新宋体" w:cs="新宋体" w:hint="eastAsia"/>
          <w:sz w:val="32"/>
          <w:szCs w:val="32"/>
        </w:rPr>
        <w:t>商务</w:t>
      </w:r>
      <w:r>
        <w:rPr>
          <w:rFonts w:ascii="仿宋_GB2312" w:eastAsia="仿宋_GB2312" w:hAnsi="新宋体" w:cs="新宋体" w:hint="eastAsia"/>
          <w:sz w:val="32"/>
          <w:szCs w:val="32"/>
        </w:rPr>
        <w:t>评审因素设置和项目</w:t>
      </w:r>
      <w:r w:rsidR="00303F52">
        <w:rPr>
          <w:rFonts w:ascii="仿宋_GB2312" w:eastAsia="仿宋_GB2312" w:hAnsi="新宋体" w:cs="新宋体" w:hint="eastAsia"/>
          <w:sz w:val="32"/>
          <w:szCs w:val="32"/>
        </w:rPr>
        <w:t>实际需要相适应，</w:t>
      </w:r>
      <w:r w:rsidR="004D371A">
        <w:rPr>
          <w:rFonts w:ascii="仿宋_GB2312" w:eastAsia="仿宋_GB2312" w:hAnsi="新宋体" w:cs="新宋体" w:hint="eastAsia"/>
          <w:sz w:val="32"/>
          <w:szCs w:val="32"/>
        </w:rPr>
        <w:t>与售后服务及</w:t>
      </w:r>
      <w:r w:rsidR="00303F52">
        <w:rPr>
          <w:rFonts w:ascii="仿宋_GB2312" w:eastAsia="仿宋_GB2312" w:hAnsi="新宋体" w:cs="新宋体" w:hint="eastAsia"/>
          <w:sz w:val="32"/>
          <w:szCs w:val="32"/>
        </w:rPr>
        <w:t>合同履行有关</w:t>
      </w:r>
      <w:r>
        <w:rPr>
          <w:rFonts w:ascii="仿宋_GB2312" w:eastAsia="仿宋_GB2312" w:hAnsi="新宋体" w:cs="新宋体" w:hint="eastAsia"/>
          <w:sz w:val="32"/>
          <w:szCs w:val="32"/>
        </w:rPr>
        <w:t>，符合</w:t>
      </w:r>
      <w:r w:rsidRPr="00E63D4D">
        <w:rPr>
          <w:rFonts w:ascii="仿宋_GB2312" w:eastAsia="仿宋_GB2312" w:hAnsi="新宋体" w:cs="新宋体" w:hint="eastAsia"/>
          <w:sz w:val="32"/>
          <w:szCs w:val="32"/>
        </w:rPr>
        <w:t>《政府采购货物和服务招标投标管理办法》（财政部令第87号）第五</w:t>
      </w:r>
      <w:r w:rsidRPr="00E63D4D">
        <w:rPr>
          <w:rFonts w:ascii="仿宋_GB2312" w:eastAsia="仿宋_GB2312" w:hAnsi="新宋体" w:cs="新宋体" w:hint="eastAsia"/>
          <w:sz w:val="32"/>
          <w:szCs w:val="32"/>
        </w:rPr>
        <w:lastRenderedPageBreak/>
        <w:t>十五条</w:t>
      </w:r>
      <w:r>
        <w:rPr>
          <w:rFonts w:ascii="仿宋_GB2312" w:eastAsia="仿宋_GB2312" w:hAnsi="新宋体" w:cs="新宋体" w:hint="eastAsia"/>
          <w:sz w:val="32"/>
          <w:szCs w:val="32"/>
        </w:rPr>
        <w:t>规定，投诉人所称缺乏事实依据，投诉事项5不成立。</w:t>
      </w:r>
    </w:p>
    <w:p w:rsidR="00DB3644" w:rsidRDefault="00DB3644"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新宋体" w:cs="新宋体" w:hint="eastAsia"/>
          <w:sz w:val="32"/>
          <w:szCs w:val="32"/>
        </w:rPr>
        <w:t>六、</w:t>
      </w:r>
      <w:r w:rsidR="00303F52">
        <w:rPr>
          <w:rFonts w:ascii="仿宋_GB2312" w:eastAsia="仿宋_GB2312" w:hAnsi="新宋体" w:cs="新宋体" w:hint="eastAsia"/>
          <w:sz w:val="32"/>
          <w:szCs w:val="32"/>
        </w:rPr>
        <w:t>该项目已经履约。</w:t>
      </w:r>
    </w:p>
    <w:p w:rsidR="00DB3644" w:rsidRDefault="00EC621C" w:rsidP="00DB3644">
      <w:pPr>
        <w:spacing w:line="660" w:lineRule="exact"/>
        <w:ind w:firstLineChars="200" w:firstLine="640"/>
        <w:jc w:val="both"/>
        <w:rPr>
          <w:rFonts w:ascii="仿宋_GB2312" w:eastAsia="仿宋_GB2312" w:hAnsi="微软雅黑"/>
          <w:bCs/>
          <w:color w:val="333333"/>
          <w:sz w:val="32"/>
          <w:szCs w:val="32"/>
        </w:rPr>
      </w:pPr>
      <w:r>
        <w:rPr>
          <w:rFonts w:ascii="仿宋_GB2312" w:eastAsia="仿宋_GB2312" w:hAnsi="微软雅黑" w:hint="eastAsia"/>
          <w:bCs/>
          <w:color w:val="333333"/>
          <w:sz w:val="32"/>
          <w:szCs w:val="32"/>
        </w:rPr>
        <w:t>以上事实有</w:t>
      </w:r>
      <w:r w:rsidR="00303F52">
        <w:rPr>
          <w:rFonts w:ascii="仿宋_GB2312" w:eastAsia="仿宋_GB2312" w:hAnsi="微软雅黑" w:hint="eastAsia"/>
          <w:color w:val="333333"/>
          <w:sz w:val="32"/>
          <w:szCs w:val="32"/>
        </w:rPr>
        <w:t>抚州市东乡区第一中学和</w:t>
      </w:r>
      <w:r w:rsidR="00303F52">
        <w:rPr>
          <w:rFonts w:ascii="仿宋_GB2312" w:eastAsia="仿宋_GB2312" w:hAnsi="仿宋" w:hint="eastAsia"/>
          <w:sz w:val="32"/>
          <w:szCs w:val="32"/>
        </w:rPr>
        <w:t>东信工程项目管理</w:t>
      </w:r>
      <w:r w:rsidR="002345A6">
        <w:rPr>
          <w:rFonts w:ascii="仿宋_GB2312" w:eastAsia="仿宋_GB2312" w:hAnsi="仿宋" w:hint="eastAsia"/>
          <w:sz w:val="32"/>
          <w:szCs w:val="32"/>
        </w:rPr>
        <w:t>有限公司</w:t>
      </w:r>
      <w:r>
        <w:rPr>
          <w:rFonts w:ascii="仿宋_GB2312" w:eastAsia="仿宋_GB2312" w:hAnsi="仿宋" w:hint="eastAsia"/>
          <w:sz w:val="32"/>
          <w:szCs w:val="32"/>
        </w:rPr>
        <w:t>的《投诉答复书》</w:t>
      </w:r>
      <w:r w:rsidR="00C52BAD">
        <w:rPr>
          <w:rFonts w:ascii="仿宋_GB2312" w:eastAsia="仿宋_GB2312" w:hAnsi="仿宋" w:hint="eastAsia"/>
          <w:sz w:val="32"/>
          <w:szCs w:val="32"/>
        </w:rPr>
        <w:t>、</w:t>
      </w:r>
      <w:r w:rsidR="00303F52">
        <w:rPr>
          <w:rFonts w:ascii="仿宋_GB2312" w:eastAsia="仿宋_GB2312" w:hAnsi="微软雅黑" w:hint="eastAsia"/>
          <w:bCs/>
          <w:color w:val="333333"/>
          <w:sz w:val="32"/>
          <w:szCs w:val="32"/>
        </w:rPr>
        <w:t>本项目招标文件</w:t>
      </w:r>
      <w:r>
        <w:rPr>
          <w:rFonts w:ascii="仿宋_GB2312" w:eastAsia="仿宋_GB2312" w:hAnsi="微软雅黑" w:hint="eastAsia"/>
          <w:bCs/>
          <w:color w:val="333333"/>
          <w:sz w:val="32"/>
          <w:szCs w:val="32"/>
        </w:rPr>
        <w:t>专家</w:t>
      </w:r>
      <w:r w:rsidR="004B2B90">
        <w:rPr>
          <w:rFonts w:ascii="仿宋_GB2312" w:eastAsia="仿宋_GB2312" w:hAnsi="微软雅黑" w:hint="eastAsia"/>
          <w:bCs/>
          <w:color w:val="333333"/>
          <w:sz w:val="32"/>
          <w:szCs w:val="32"/>
        </w:rPr>
        <w:t>论</w:t>
      </w:r>
      <w:r>
        <w:rPr>
          <w:rFonts w:ascii="仿宋_GB2312" w:eastAsia="仿宋_GB2312" w:hAnsi="微软雅黑" w:hint="eastAsia"/>
          <w:bCs/>
          <w:color w:val="333333"/>
          <w:sz w:val="32"/>
          <w:szCs w:val="32"/>
        </w:rPr>
        <w:t>证意见表、</w:t>
      </w:r>
      <w:r w:rsidR="004B7486">
        <w:rPr>
          <w:rFonts w:ascii="仿宋_GB2312" w:eastAsia="仿宋_GB2312" w:hAnsi="微软雅黑" w:hint="eastAsia"/>
          <w:bCs/>
          <w:color w:val="333333"/>
          <w:sz w:val="32"/>
          <w:szCs w:val="32"/>
        </w:rPr>
        <w:t>该</w:t>
      </w:r>
      <w:r>
        <w:rPr>
          <w:rFonts w:ascii="仿宋_GB2312" w:eastAsia="仿宋_GB2312" w:hAnsi="微软雅黑" w:hint="eastAsia"/>
          <w:bCs/>
          <w:color w:val="333333"/>
          <w:sz w:val="32"/>
          <w:szCs w:val="32"/>
        </w:rPr>
        <w:t>项目投诉人的投诉书和招标文件</w:t>
      </w:r>
      <w:r w:rsidR="00C52BAD">
        <w:rPr>
          <w:rFonts w:ascii="仿宋_GB2312" w:eastAsia="仿宋_GB2312" w:hAnsi="微软雅黑" w:hint="eastAsia"/>
          <w:bCs/>
          <w:color w:val="333333"/>
          <w:sz w:val="32"/>
          <w:szCs w:val="32"/>
        </w:rPr>
        <w:t>、</w:t>
      </w:r>
      <w:r w:rsidR="00303F52">
        <w:rPr>
          <w:rFonts w:ascii="仿宋_GB2312" w:eastAsia="仿宋_GB2312" w:hAnsi="微软雅黑" w:hint="eastAsia"/>
          <w:bCs/>
          <w:color w:val="333333"/>
          <w:sz w:val="32"/>
          <w:szCs w:val="32"/>
        </w:rPr>
        <w:t>抚州市东乡区第一中学关于该项目已履约</w:t>
      </w:r>
      <w:r w:rsidR="004D371A">
        <w:rPr>
          <w:rFonts w:ascii="仿宋_GB2312" w:eastAsia="仿宋_GB2312" w:hAnsi="微软雅黑" w:hint="eastAsia"/>
          <w:bCs/>
          <w:color w:val="333333"/>
          <w:sz w:val="32"/>
          <w:szCs w:val="32"/>
        </w:rPr>
        <w:t>的情况说明</w:t>
      </w:r>
      <w:r w:rsidR="00C52BAD">
        <w:rPr>
          <w:rFonts w:ascii="仿宋_GB2312" w:eastAsia="仿宋_GB2312" w:hAnsi="微软雅黑" w:hint="eastAsia"/>
          <w:bCs/>
          <w:color w:val="333333"/>
          <w:sz w:val="32"/>
          <w:szCs w:val="32"/>
        </w:rPr>
        <w:t>（附收货单）</w:t>
      </w:r>
      <w:r w:rsidR="00E457C6">
        <w:rPr>
          <w:rFonts w:ascii="仿宋_GB2312" w:eastAsia="仿宋_GB2312" w:hAnsi="微软雅黑" w:hint="eastAsia"/>
          <w:bCs/>
          <w:color w:val="333333"/>
          <w:sz w:val="32"/>
          <w:szCs w:val="32"/>
        </w:rPr>
        <w:t>为证</w:t>
      </w:r>
      <w:r w:rsidR="007142F2">
        <w:rPr>
          <w:rFonts w:ascii="仿宋_GB2312" w:eastAsia="仿宋_GB2312" w:hAnsi="微软雅黑" w:hint="eastAsia"/>
          <w:bCs/>
          <w:color w:val="333333"/>
          <w:sz w:val="32"/>
          <w:szCs w:val="32"/>
        </w:rPr>
        <w:t>。</w:t>
      </w:r>
    </w:p>
    <w:p w:rsidR="00180439" w:rsidRPr="00180439" w:rsidRDefault="00180439" w:rsidP="00180439">
      <w:pPr>
        <w:spacing w:line="660" w:lineRule="exact"/>
        <w:ind w:firstLineChars="200" w:firstLine="643"/>
        <w:jc w:val="both"/>
        <w:rPr>
          <w:rFonts w:ascii="仿宋_GB2312" w:eastAsia="仿宋_GB2312" w:hAnsi="微软雅黑"/>
          <w:b/>
          <w:bCs/>
          <w:color w:val="333333"/>
          <w:sz w:val="32"/>
          <w:szCs w:val="32"/>
        </w:rPr>
      </w:pPr>
      <w:r>
        <w:rPr>
          <w:rFonts w:ascii="仿宋_GB2312" w:eastAsia="仿宋_GB2312" w:hAnsi="微软雅黑" w:hint="eastAsia"/>
          <w:b/>
          <w:bCs/>
          <w:color w:val="333333"/>
          <w:sz w:val="32"/>
          <w:szCs w:val="32"/>
        </w:rPr>
        <w:t>处理决定：</w:t>
      </w:r>
    </w:p>
    <w:p w:rsidR="00DB3644" w:rsidRDefault="00EC621C" w:rsidP="00DB3644">
      <w:pPr>
        <w:spacing w:line="660" w:lineRule="exact"/>
        <w:ind w:firstLineChars="200" w:firstLine="640"/>
        <w:jc w:val="both"/>
        <w:rPr>
          <w:rFonts w:ascii="仿宋_GB2312" w:eastAsia="仿宋_GB2312" w:hAnsi="微软雅黑"/>
          <w:bCs/>
          <w:color w:val="333333"/>
          <w:sz w:val="32"/>
          <w:szCs w:val="32"/>
        </w:rPr>
      </w:pPr>
      <w:r>
        <w:rPr>
          <w:rFonts w:ascii="仿宋_GB2312" w:eastAsia="仿宋_GB2312" w:hAnsi="微软雅黑" w:hint="eastAsia"/>
          <w:bCs/>
          <w:color w:val="333333"/>
          <w:sz w:val="32"/>
          <w:szCs w:val="32"/>
        </w:rPr>
        <w:t>根据</w:t>
      </w:r>
      <w:r w:rsidR="00C52BAD">
        <w:rPr>
          <w:rFonts w:ascii="仿宋_GB2312" w:eastAsia="仿宋_GB2312" w:hAnsi="微软雅黑" w:hint="eastAsia"/>
          <w:bCs/>
          <w:color w:val="333333"/>
          <w:sz w:val="32"/>
          <w:szCs w:val="32"/>
        </w:rPr>
        <w:t>以上事实和证据，依据</w:t>
      </w:r>
      <w:r>
        <w:rPr>
          <w:rFonts w:ascii="仿宋_GB2312" w:eastAsia="仿宋_GB2312" w:hAnsi="微软雅黑" w:hint="eastAsia"/>
          <w:bCs/>
          <w:color w:val="333333"/>
          <w:sz w:val="32"/>
          <w:szCs w:val="32"/>
        </w:rPr>
        <w:t>《政府采购质疑和投诉办法》（财政部令第94号）第</w:t>
      </w:r>
      <w:r w:rsidR="006D5C9A">
        <w:rPr>
          <w:rFonts w:ascii="仿宋_GB2312" w:eastAsia="仿宋_GB2312" w:hAnsi="微软雅黑" w:hint="eastAsia"/>
          <w:bCs/>
          <w:color w:val="333333"/>
          <w:sz w:val="32"/>
          <w:szCs w:val="32"/>
        </w:rPr>
        <w:t>三十二</w:t>
      </w:r>
      <w:r>
        <w:rPr>
          <w:rFonts w:ascii="仿宋_GB2312" w:eastAsia="仿宋_GB2312" w:hAnsi="微软雅黑" w:hint="eastAsia"/>
          <w:bCs/>
          <w:color w:val="333333"/>
          <w:sz w:val="32"/>
          <w:szCs w:val="32"/>
        </w:rPr>
        <w:t>条“</w:t>
      </w:r>
      <w:r w:rsidR="00C52BAD">
        <w:rPr>
          <w:rFonts w:ascii="仿宋_GB2312" w:eastAsia="仿宋_GB2312" w:hAnsi="微软雅黑" w:hint="eastAsia"/>
          <w:bCs/>
          <w:color w:val="333333"/>
          <w:sz w:val="32"/>
          <w:szCs w:val="32"/>
        </w:rPr>
        <w:t>（四）</w:t>
      </w:r>
      <w:r w:rsidR="00596904">
        <w:rPr>
          <w:rFonts w:ascii="仿宋_GB2312" w:eastAsia="仿宋_GB2312" w:hAnsi="微软雅黑" w:hint="eastAsia"/>
          <w:bCs/>
          <w:color w:val="333333"/>
          <w:sz w:val="32"/>
          <w:szCs w:val="32"/>
        </w:rPr>
        <w:t>政府采购合同已经履行，给他人造成损失的，相关当事人可以依法提起诉讼，由责任人承担赔偿责任”</w:t>
      </w:r>
      <w:r>
        <w:rPr>
          <w:rFonts w:ascii="仿宋_GB2312" w:eastAsia="仿宋_GB2312" w:hAnsi="微软雅黑" w:hint="eastAsia"/>
          <w:bCs/>
          <w:color w:val="333333"/>
          <w:sz w:val="32"/>
          <w:szCs w:val="32"/>
        </w:rPr>
        <w:t>规定，</w:t>
      </w:r>
      <w:r w:rsidR="00596904">
        <w:rPr>
          <w:rFonts w:ascii="仿宋_GB2312" w:eastAsia="仿宋_GB2312" w:hAnsi="微软雅黑" w:hint="eastAsia"/>
          <w:bCs/>
          <w:color w:val="333333"/>
          <w:sz w:val="32"/>
          <w:szCs w:val="32"/>
        </w:rPr>
        <w:t>投诉人可以依法提起诉讼，由责任人承担赔偿责任</w:t>
      </w:r>
      <w:r w:rsidR="006D5C9A">
        <w:rPr>
          <w:rFonts w:ascii="仿宋_GB2312" w:eastAsia="仿宋_GB2312" w:hAnsi="微软雅黑" w:hint="eastAsia"/>
          <w:bCs/>
          <w:color w:val="333333"/>
          <w:sz w:val="32"/>
          <w:szCs w:val="32"/>
        </w:rPr>
        <w:t>。</w:t>
      </w:r>
    </w:p>
    <w:p w:rsidR="00DB3644" w:rsidRDefault="00EC621C" w:rsidP="00DB3644">
      <w:pPr>
        <w:spacing w:line="660" w:lineRule="exact"/>
        <w:ind w:firstLineChars="200" w:firstLine="643"/>
        <w:jc w:val="both"/>
        <w:rPr>
          <w:b/>
          <w:bCs/>
          <w:color w:val="333333"/>
          <w:sz w:val="32"/>
          <w:szCs w:val="32"/>
        </w:rPr>
      </w:pPr>
      <w:r>
        <w:rPr>
          <w:rFonts w:hint="eastAsia"/>
          <w:b/>
          <w:bCs/>
          <w:color w:val="333333"/>
          <w:sz w:val="32"/>
          <w:szCs w:val="32"/>
        </w:rPr>
        <w:t>六、其他补充事宜</w:t>
      </w:r>
    </w:p>
    <w:p w:rsidR="00DE26E1" w:rsidRPr="00DB3644" w:rsidRDefault="00EC621C" w:rsidP="00DB3644">
      <w:pPr>
        <w:spacing w:line="660" w:lineRule="exact"/>
        <w:ind w:firstLineChars="200" w:firstLine="640"/>
        <w:jc w:val="both"/>
        <w:rPr>
          <w:rFonts w:ascii="仿宋_GB2312" w:eastAsia="仿宋_GB2312" w:hAnsi="新宋体" w:cs="新宋体"/>
          <w:sz w:val="32"/>
          <w:szCs w:val="32"/>
        </w:rPr>
      </w:pPr>
      <w:r>
        <w:rPr>
          <w:rFonts w:ascii="仿宋_GB2312" w:eastAsia="仿宋_GB2312" w:hAnsi="微软雅黑" w:hint="eastAsia"/>
          <w:bCs/>
          <w:color w:val="333333"/>
          <w:sz w:val="32"/>
          <w:szCs w:val="32"/>
        </w:rPr>
        <w:t>如投诉人不服本决定，可以在收到本处理决定书之日起60日内向抚州市东乡区人民政府或者抚州市财政局申请行政复议，也可在六个月内向人民法院提起行政诉讼。</w:t>
      </w:r>
    </w:p>
    <w:p w:rsidR="00DE26E1" w:rsidRDefault="00DE26E1" w:rsidP="0052337C">
      <w:pPr>
        <w:pStyle w:val="Bodytext10"/>
        <w:spacing w:before="100" w:beforeAutospacing="1" w:after="280" w:line="660" w:lineRule="exact"/>
        <w:ind w:firstLineChars="200" w:firstLine="640"/>
        <w:contextualSpacing/>
        <w:jc w:val="both"/>
        <w:rPr>
          <w:rFonts w:ascii="仿宋_GB2312" w:eastAsia="仿宋_GB2312" w:hAnsi="微软雅黑"/>
          <w:bCs/>
          <w:color w:val="333333"/>
          <w:sz w:val="32"/>
          <w:szCs w:val="32"/>
          <w:lang w:eastAsia="zh-CN"/>
        </w:rPr>
      </w:pPr>
    </w:p>
    <w:p w:rsidR="00DE26E1" w:rsidRDefault="00180439" w:rsidP="00180439">
      <w:pPr>
        <w:widowControl/>
        <w:spacing w:line="660" w:lineRule="exact"/>
        <w:ind w:firstLine="480"/>
        <w:jc w:val="left"/>
        <w:rPr>
          <w:rFonts w:ascii="仿宋" w:eastAsia="仿宋" w:hAnsi="仿宋" w:cs="仿宋"/>
          <w:sz w:val="32"/>
          <w:szCs w:val="32"/>
        </w:rPr>
      </w:pPr>
      <w:r>
        <w:rPr>
          <w:rFonts w:ascii="仿宋" w:eastAsia="仿宋" w:hAnsi="仿宋" w:cs="仿宋" w:hint="eastAsia"/>
          <w:sz w:val="32"/>
          <w:szCs w:val="32"/>
        </w:rPr>
        <w:t xml:space="preserve">                              </w:t>
      </w:r>
      <w:r w:rsidR="00EC621C">
        <w:rPr>
          <w:rFonts w:ascii="仿宋" w:eastAsia="仿宋" w:hAnsi="仿宋" w:cs="仿宋" w:hint="eastAsia"/>
          <w:sz w:val="32"/>
          <w:szCs w:val="32"/>
        </w:rPr>
        <w:t>抚州市东乡区财政局</w:t>
      </w:r>
    </w:p>
    <w:p w:rsidR="00DE26E1" w:rsidRPr="006D5C9A" w:rsidRDefault="00EC621C" w:rsidP="0052337C">
      <w:pPr>
        <w:widowControl/>
        <w:spacing w:line="660" w:lineRule="exact"/>
        <w:ind w:firstLine="480"/>
        <w:jc w:val="left"/>
        <w:rPr>
          <w:rFonts w:ascii="仿宋_GB2312" w:eastAsia="仿宋_GB2312" w:hAnsi="微软雅黑" w:cs="宋体"/>
          <w:color w:val="000000"/>
          <w:kern w:val="0"/>
          <w:sz w:val="32"/>
          <w:szCs w:val="32"/>
        </w:rPr>
      </w:pPr>
      <w:r>
        <w:rPr>
          <w:rFonts w:ascii="仿宋" w:eastAsia="仿宋" w:hAnsi="仿宋" w:cs="仿宋" w:hint="eastAsia"/>
          <w:sz w:val="32"/>
          <w:szCs w:val="32"/>
        </w:rPr>
        <w:t xml:space="preserve">                               2023年</w:t>
      </w:r>
      <w:r w:rsidR="0052337C">
        <w:rPr>
          <w:rFonts w:ascii="仿宋" w:eastAsia="仿宋" w:hAnsi="仿宋" w:cs="仿宋" w:hint="eastAsia"/>
          <w:sz w:val="32"/>
          <w:szCs w:val="32"/>
        </w:rPr>
        <w:t>10</w:t>
      </w:r>
      <w:r>
        <w:rPr>
          <w:rFonts w:ascii="仿宋" w:eastAsia="仿宋" w:hAnsi="仿宋" w:cs="仿宋" w:hint="eastAsia"/>
          <w:sz w:val="32"/>
          <w:szCs w:val="32"/>
        </w:rPr>
        <w:t>月</w:t>
      </w:r>
      <w:r w:rsidR="00211AF2">
        <w:rPr>
          <w:rFonts w:ascii="仿宋" w:eastAsia="仿宋" w:hAnsi="仿宋" w:cs="仿宋" w:hint="eastAsia"/>
          <w:sz w:val="32"/>
          <w:szCs w:val="32"/>
        </w:rPr>
        <w:t>2</w:t>
      </w:r>
      <w:r w:rsidR="00211E19">
        <w:rPr>
          <w:rFonts w:ascii="仿宋" w:eastAsia="仿宋" w:hAnsi="仿宋" w:cs="仿宋" w:hint="eastAsia"/>
          <w:sz w:val="32"/>
          <w:szCs w:val="32"/>
        </w:rPr>
        <w:t>7</w:t>
      </w:r>
      <w:r>
        <w:rPr>
          <w:rFonts w:ascii="仿宋" w:eastAsia="仿宋" w:hAnsi="仿宋" w:cs="仿宋" w:hint="eastAsia"/>
          <w:sz w:val="32"/>
          <w:szCs w:val="32"/>
        </w:rPr>
        <w:t>日</w:t>
      </w:r>
      <w:r>
        <w:rPr>
          <w:rFonts w:ascii="仿宋_GB2312" w:eastAsia="仿宋_GB2312" w:hAnsi="微软雅黑" w:cs="宋体" w:hint="eastAsia"/>
          <w:color w:val="000000"/>
          <w:kern w:val="0"/>
          <w:sz w:val="32"/>
          <w:szCs w:val="32"/>
        </w:rPr>
        <w:t xml:space="preserve">                             </w:t>
      </w:r>
    </w:p>
    <w:sectPr w:rsidR="00DE26E1" w:rsidRPr="006D5C9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AFE6C"/>
    <w:multiLevelType w:val="singleLevel"/>
    <w:tmpl w:val="3CCAFE6C"/>
    <w:lvl w:ilvl="0">
      <w:start w:val="1"/>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DA1975"/>
    <w:rsid w:val="00005316"/>
    <w:rsid w:val="00012BB9"/>
    <w:rsid w:val="0001774D"/>
    <w:rsid w:val="00021073"/>
    <w:rsid w:val="00027C14"/>
    <w:rsid w:val="00032F97"/>
    <w:rsid w:val="00033EA0"/>
    <w:rsid w:val="000515BF"/>
    <w:rsid w:val="000532DA"/>
    <w:rsid w:val="00060BED"/>
    <w:rsid w:val="00061FEE"/>
    <w:rsid w:val="000654E8"/>
    <w:rsid w:val="000758B7"/>
    <w:rsid w:val="00075979"/>
    <w:rsid w:val="0007734B"/>
    <w:rsid w:val="000855A3"/>
    <w:rsid w:val="000874E7"/>
    <w:rsid w:val="00087D29"/>
    <w:rsid w:val="000A7A9D"/>
    <w:rsid w:val="000B1A6F"/>
    <w:rsid w:val="000C2E9B"/>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37643"/>
    <w:rsid w:val="0014576B"/>
    <w:rsid w:val="0014750B"/>
    <w:rsid w:val="00150679"/>
    <w:rsid w:val="0015771D"/>
    <w:rsid w:val="00157CC3"/>
    <w:rsid w:val="00161D22"/>
    <w:rsid w:val="001638DD"/>
    <w:rsid w:val="00171E42"/>
    <w:rsid w:val="00173124"/>
    <w:rsid w:val="00180439"/>
    <w:rsid w:val="001830A9"/>
    <w:rsid w:val="001905FA"/>
    <w:rsid w:val="0019442F"/>
    <w:rsid w:val="001B3443"/>
    <w:rsid w:val="001B629B"/>
    <w:rsid w:val="001C0B7F"/>
    <w:rsid w:val="001C3589"/>
    <w:rsid w:val="001D7125"/>
    <w:rsid w:val="001E2F74"/>
    <w:rsid w:val="001E6FAC"/>
    <w:rsid w:val="001E758C"/>
    <w:rsid w:val="001F509E"/>
    <w:rsid w:val="001F558B"/>
    <w:rsid w:val="001F6510"/>
    <w:rsid w:val="00200893"/>
    <w:rsid w:val="00203E61"/>
    <w:rsid w:val="0020632C"/>
    <w:rsid w:val="00211AF2"/>
    <w:rsid w:val="00211E19"/>
    <w:rsid w:val="0021208A"/>
    <w:rsid w:val="0022619F"/>
    <w:rsid w:val="00233BDF"/>
    <w:rsid w:val="00233E0C"/>
    <w:rsid w:val="002345A6"/>
    <w:rsid w:val="0023691F"/>
    <w:rsid w:val="0023749E"/>
    <w:rsid w:val="0024142B"/>
    <w:rsid w:val="00241E3C"/>
    <w:rsid w:val="0024470A"/>
    <w:rsid w:val="0024521C"/>
    <w:rsid w:val="00246D6B"/>
    <w:rsid w:val="00255372"/>
    <w:rsid w:val="002634D3"/>
    <w:rsid w:val="00264151"/>
    <w:rsid w:val="00266ABE"/>
    <w:rsid w:val="002707AD"/>
    <w:rsid w:val="002739A4"/>
    <w:rsid w:val="002864E0"/>
    <w:rsid w:val="002905F2"/>
    <w:rsid w:val="002965F2"/>
    <w:rsid w:val="002A2CA4"/>
    <w:rsid w:val="002A3D73"/>
    <w:rsid w:val="002A6D52"/>
    <w:rsid w:val="002B25F8"/>
    <w:rsid w:val="002B6556"/>
    <w:rsid w:val="002C117C"/>
    <w:rsid w:val="002C33F7"/>
    <w:rsid w:val="002D246A"/>
    <w:rsid w:val="002E1620"/>
    <w:rsid w:val="002E75F0"/>
    <w:rsid w:val="002F0A4A"/>
    <w:rsid w:val="002F0AA5"/>
    <w:rsid w:val="002F52D6"/>
    <w:rsid w:val="002F6722"/>
    <w:rsid w:val="002F7599"/>
    <w:rsid w:val="00302D6D"/>
    <w:rsid w:val="00302EE2"/>
    <w:rsid w:val="00303F52"/>
    <w:rsid w:val="0031029C"/>
    <w:rsid w:val="00315AF3"/>
    <w:rsid w:val="0031771E"/>
    <w:rsid w:val="0032033C"/>
    <w:rsid w:val="003241E3"/>
    <w:rsid w:val="00325953"/>
    <w:rsid w:val="00337E53"/>
    <w:rsid w:val="003500D3"/>
    <w:rsid w:val="003566D7"/>
    <w:rsid w:val="00361058"/>
    <w:rsid w:val="00366EAA"/>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1DE3"/>
    <w:rsid w:val="00423D34"/>
    <w:rsid w:val="0042480D"/>
    <w:rsid w:val="00425589"/>
    <w:rsid w:val="00433A03"/>
    <w:rsid w:val="00442D5B"/>
    <w:rsid w:val="00451FD5"/>
    <w:rsid w:val="004524BC"/>
    <w:rsid w:val="00452A3D"/>
    <w:rsid w:val="0045645D"/>
    <w:rsid w:val="004612A1"/>
    <w:rsid w:val="00462101"/>
    <w:rsid w:val="00462AF5"/>
    <w:rsid w:val="004632D2"/>
    <w:rsid w:val="00471B5D"/>
    <w:rsid w:val="00485D66"/>
    <w:rsid w:val="004876EA"/>
    <w:rsid w:val="004909D5"/>
    <w:rsid w:val="00492F08"/>
    <w:rsid w:val="004A1960"/>
    <w:rsid w:val="004A4756"/>
    <w:rsid w:val="004B2B90"/>
    <w:rsid w:val="004B7486"/>
    <w:rsid w:val="004C14E8"/>
    <w:rsid w:val="004C1F86"/>
    <w:rsid w:val="004C2806"/>
    <w:rsid w:val="004D371A"/>
    <w:rsid w:val="004D6CA0"/>
    <w:rsid w:val="004D7A11"/>
    <w:rsid w:val="004E24F8"/>
    <w:rsid w:val="004E58EB"/>
    <w:rsid w:val="004F0D86"/>
    <w:rsid w:val="004F5595"/>
    <w:rsid w:val="004F6362"/>
    <w:rsid w:val="004F6967"/>
    <w:rsid w:val="005038D2"/>
    <w:rsid w:val="00505F02"/>
    <w:rsid w:val="005070C7"/>
    <w:rsid w:val="00511CB1"/>
    <w:rsid w:val="0052337C"/>
    <w:rsid w:val="005421A1"/>
    <w:rsid w:val="00544471"/>
    <w:rsid w:val="00546283"/>
    <w:rsid w:val="00554BE4"/>
    <w:rsid w:val="00562710"/>
    <w:rsid w:val="00562B8F"/>
    <w:rsid w:val="00580E7B"/>
    <w:rsid w:val="00581B35"/>
    <w:rsid w:val="00582B72"/>
    <w:rsid w:val="005849C9"/>
    <w:rsid w:val="00584EE5"/>
    <w:rsid w:val="005907E1"/>
    <w:rsid w:val="00592D38"/>
    <w:rsid w:val="00596904"/>
    <w:rsid w:val="00596EBE"/>
    <w:rsid w:val="005A5850"/>
    <w:rsid w:val="005A6090"/>
    <w:rsid w:val="005A7E96"/>
    <w:rsid w:val="005B1F8F"/>
    <w:rsid w:val="005D057A"/>
    <w:rsid w:val="005E106B"/>
    <w:rsid w:val="005F1365"/>
    <w:rsid w:val="005F6E8F"/>
    <w:rsid w:val="005F7FBD"/>
    <w:rsid w:val="00600A63"/>
    <w:rsid w:val="00604B0D"/>
    <w:rsid w:val="0060715E"/>
    <w:rsid w:val="00607F7B"/>
    <w:rsid w:val="006124DE"/>
    <w:rsid w:val="0061474E"/>
    <w:rsid w:val="0061762E"/>
    <w:rsid w:val="00617C11"/>
    <w:rsid w:val="006212DF"/>
    <w:rsid w:val="00637888"/>
    <w:rsid w:val="00645575"/>
    <w:rsid w:val="0065231D"/>
    <w:rsid w:val="006561E2"/>
    <w:rsid w:val="0066575D"/>
    <w:rsid w:val="006663EB"/>
    <w:rsid w:val="00672B54"/>
    <w:rsid w:val="00677EDD"/>
    <w:rsid w:val="00687B1A"/>
    <w:rsid w:val="006914E1"/>
    <w:rsid w:val="006972A7"/>
    <w:rsid w:val="006B1804"/>
    <w:rsid w:val="006C68BF"/>
    <w:rsid w:val="006C6B48"/>
    <w:rsid w:val="006D5C9A"/>
    <w:rsid w:val="006E14D1"/>
    <w:rsid w:val="006E1B18"/>
    <w:rsid w:val="006E2FBA"/>
    <w:rsid w:val="006F38A7"/>
    <w:rsid w:val="006F7C14"/>
    <w:rsid w:val="007044EA"/>
    <w:rsid w:val="007142F2"/>
    <w:rsid w:val="007209D8"/>
    <w:rsid w:val="007218FA"/>
    <w:rsid w:val="00721FB2"/>
    <w:rsid w:val="007225E6"/>
    <w:rsid w:val="00730B60"/>
    <w:rsid w:val="00732A5D"/>
    <w:rsid w:val="007334EE"/>
    <w:rsid w:val="00737338"/>
    <w:rsid w:val="0074022E"/>
    <w:rsid w:val="00741016"/>
    <w:rsid w:val="00741AC9"/>
    <w:rsid w:val="00742DDF"/>
    <w:rsid w:val="00747EDD"/>
    <w:rsid w:val="00761DF9"/>
    <w:rsid w:val="00771017"/>
    <w:rsid w:val="00782D19"/>
    <w:rsid w:val="00784248"/>
    <w:rsid w:val="00796336"/>
    <w:rsid w:val="00797861"/>
    <w:rsid w:val="007A64E4"/>
    <w:rsid w:val="007B239F"/>
    <w:rsid w:val="007B2412"/>
    <w:rsid w:val="007B67C7"/>
    <w:rsid w:val="007B79D4"/>
    <w:rsid w:val="007C75F0"/>
    <w:rsid w:val="007E08D0"/>
    <w:rsid w:val="007E5DB2"/>
    <w:rsid w:val="007E6534"/>
    <w:rsid w:val="007E7ACA"/>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80B13"/>
    <w:rsid w:val="00892ABF"/>
    <w:rsid w:val="00894C84"/>
    <w:rsid w:val="008A3F95"/>
    <w:rsid w:val="008A7AB5"/>
    <w:rsid w:val="008B14A2"/>
    <w:rsid w:val="008D62B6"/>
    <w:rsid w:val="008E4D79"/>
    <w:rsid w:val="008E7299"/>
    <w:rsid w:val="008E72C5"/>
    <w:rsid w:val="00906660"/>
    <w:rsid w:val="00911733"/>
    <w:rsid w:val="00911FB6"/>
    <w:rsid w:val="00913D28"/>
    <w:rsid w:val="009179BE"/>
    <w:rsid w:val="009231E8"/>
    <w:rsid w:val="00927DA6"/>
    <w:rsid w:val="0093311B"/>
    <w:rsid w:val="0094209C"/>
    <w:rsid w:val="009422B6"/>
    <w:rsid w:val="00946CAE"/>
    <w:rsid w:val="00947C97"/>
    <w:rsid w:val="0095064B"/>
    <w:rsid w:val="00956119"/>
    <w:rsid w:val="009761F4"/>
    <w:rsid w:val="00976E62"/>
    <w:rsid w:val="0098165D"/>
    <w:rsid w:val="00984C34"/>
    <w:rsid w:val="00990581"/>
    <w:rsid w:val="0099148A"/>
    <w:rsid w:val="009A138B"/>
    <w:rsid w:val="009A77D7"/>
    <w:rsid w:val="009B7524"/>
    <w:rsid w:val="009B7F20"/>
    <w:rsid w:val="009D2A93"/>
    <w:rsid w:val="009D3B96"/>
    <w:rsid w:val="009D6058"/>
    <w:rsid w:val="009D627A"/>
    <w:rsid w:val="009D654A"/>
    <w:rsid w:val="009D7D82"/>
    <w:rsid w:val="009E2865"/>
    <w:rsid w:val="009E4E34"/>
    <w:rsid w:val="00A03028"/>
    <w:rsid w:val="00A06E8D"/>
    <w:rsid w:val="00A1737D"/>
    <w:rsid w:val="00A17757"/>
    <w:rsid w:val="00A2356E"/>
    <w:rsid w:val="00A400C7"/>
    <w:rsid w:val="00A42CE0"/>
    <w:rsid w:val="00A45FDC"/>
    <w:rsid w:val="00A46899"/>
    <w:rsid w:val="00A516DB"/>
    <w:rsid w:val="00A544A9"/>
    <w:rsid w:val="00A60D71"/>
    <w:rsid w:val="00A62088"/>
    <w:rsid w:val="00A6236B"/>
    <w:rsid w:val="00A8481F"/>
    <w:rsid w:val="00A86267"/>
    <w:rsid w:val="00A92389"/>
    <w:rsid w:val="00A965F1"/>
    <w:rsid w:val="00AA4B84"/>
    <w:rsid w:val="00AA61BE"/>
    <w:rsid w:val="00AA7214"/>
    <w:rsid w:val="00AB4EEE"/>
    <w:rsid w:val="00AB7813"/>
    <w:rsid w:val="00AC2E4E"/>
    <w:rsid w:val="00AC2EC8"/>
    <w:rsid w:val="00AC4549"/>
    <w:rsid w:val="00AC5EBB"/>
    <w:rsid w:val="00AD01B0"/>
    <w:rsid w:val="00AD454D"/>
    <w:rsid w:val="00AD722F"/>
    <w:rsid w:val="00AE0197"/>
    <w:rsid w:val="00AF3E79"/>
    <w:rsid w:val="00AF487B"/>
    <w:rsid w:val="00AF691A"/>
    <w:rsid w:val="00B078FE"/>
    <w:rsid w:val="00B14835"/>
    <w:rsid w:val="00B1616B"/>
    <w:rsid w:val="00B22669"/>
    <w:rsid w:val="00B22FB0"/>
    <w:rsid w:val="00B265A3"/>
    <w:rsid w:val="00B32A4C"/>
    <w:rsid w:val="00B3777C"/>
    <w:rsid w:val="00B52832"/>
    <w:rsid w:val="00B5371C"/>
    <w:rsid w:val="00B55B04"/>
    <w:rsid w:val="00B61353"/>
    <w:rsid w:val="00B67EA0"/>
    <w:rsid w:val="00B77E6A"/>
    <w:rsid w:val="00B92073"/>
    <w:rsid w:val="00B96236"/>
    <w:rsid w:val="00B967FF"/>
    <w:rsid w:val="00BA785B"/>
    <w:rsid w:val="00BB10F2"/>
    <w:rsid w:val="00BC1C77"/>
    <w:rsid w:val="00BC25C3"/>
    <w:rsid w:val="00BD08DC"/>
    <w:rsid w:val="00BD74C8"/>
    <w:rsid w:val="00BD7F63"/>
    <w:rsid w:val="00BE13A5"/>
    <w:rsid w:val="00BE1CC7"/>
    <w:rsid w:val="00BE42C5"/>
    <w:rsid w:val="00BF51EF"/>
    <w:rsid w:val="00C050E0"/>
    <w:rsid w:val="00C053AF"/>
    <w:rsid w:val="00C14AF5"/>
    <w:rsid w:val="00C21BD4"/>
    <w:rsid w:val="00C44D30"/>
    <w:rsid w:val="00C52BAD"/>
    <w:rsid w:val="00C6067C"/>
    <w:rsid w:val="00C60B1B"/>
    <w:rsid w:val="00C62A85"/>
    <w:rsid w:val="00C62C60"/>
    <w:rsid w:val="00C62F08"/>
    <w:rsid w:val="00C63B87"/>
    <w:rsid w:val="00C66C1C"/>
    <w:rsid w:val="00C70218"/>
    <w:rsid w:val="00C703A5"/>
    <w:rsid w:val="00C73BDA"/>
    <w:rsid w:val="00C741F8"/>
    <w:rsid w:val="00C960B1"/>
    <w:rsid w:val="00CA39BF"/>
    <w:rsid w:val="00CA51F9"/>
    <w:rsid w:val="00CA67DE"/>
    <w:rsid w:val="00CA7003"/>
    <w:rsid w:val="00CB00C0"/>
    <w:rsid w:val="00CB2A9E"/>
    <w:rsid w:val="00CB65FF"/>
    <w:rsid w:val="00CC0225"/>
    <w:rsid w:val="00CC136B"/>
    <w:rsid w:val="00CC1D54"/>
    <w:rsid w:val="00CC35B1"/>
    <w:rsid w:val="00CC71DE"/>
    <w:rsid w:val="00CF22DD"/>
    <w:rsid w:val="00CF272D"/>
    <w:rsid w:val="00CF3C97"/>
    <w:rsid w:val="00CF425B"/>
    <w:rsid w:val="00CF617A"/>
    <w:rsid w:val="00D027B8"/>
    <w:rsid w:val="00D02839"/>
    <w:rsid w:val="00D04421"/>
    <w:rsid w:val="00D065C9"/>
    <w:rsid w:val="00D1472A"/>
    <w:rsid w:val="00D14FB0"/>
    <w:rsid w:val="00D1615B"/>
    <w:rsid w:val="00D2134F"/>
    <w:rsid w:val="00D26F9A"/>
    <w:rsid w:val="00D2749F"/>
    <w:rsid w:val="00D27FD8"/>
    <w:rsid w:val="00D32AA7"/>
    <w:rsid w:val="00D35F5D"/>
    <w:rsid w:val="00D36C98"/>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9798F"/>
    <w:rsid w:val="00DA1975"/>
    <w:rsid w:val="00DB2716"/>
    <w:rsid w:val="00DB3644"/>
    <w:rsid w:val="00DB5702"/>
    <w:rsid w:val="00DB74ED"/>
    <w:rsid w:val="00DB7C7A"/>
    <w:rsid w:val="00DC382D"/>
    <w:rsid w:val="00DC44D7"/>
    <w:rsid w:val="00DD0D5B"/>
    <w:rsid w:val="00DD1319"/>
    <w:rsid w:val="00DE0227"/>
    <w:rsid w:val="00DE2534"/>
    <w:rsid w:val="00DE26E1"/>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457C6"/>
    <w:rsid w:val="00E515CB"/>
    <w:rsid w:val="00E51CFA"/>
    <w:rsid w:val="00E5362A"/>
    <w:rsid w:val="00E6184D"/>
    <w:rsid w:val="00E63D4D"/>
    <w:rsid w:val="00E65C11"/>
    <w:rsid w:val="00E77DDD"/>
    <w:rsid w:val="00E81080"/>
    <w:rsid w:val="00E846CB"/>
    <w:rsid w:val="00E90CE2"/>
    <w:rsid w:val="00E97EAF"/>
    <w:rsid w:val="00EA3C49"/>
    <w:rsid w:val="00EB45F0"/>
    <w:rsid w:val="00EB4F4B"/>
    <w:rsid w:val="00EB6477"/>
    <w:rsid w:val="00EC621C"/>
    <w:rsid w:val="00ED1883"/>
    <w:rsid w:val="00ED1BFB"/>
    <w:rsid w:val="00EE1639"/>
    <w:rsid w:val="00EE19D6"/>
    <w:rsid w:val="00EE4B7C"/>
    <w:rsid w:val="00F01553"/>
    <w:rsid w:val="00F03979"/>
    <w:rsid w:val="00F05E90"/>
    <w:rsid w:val="00F06A5C"/>
    <w:rsid w:val="00F12D73"/>
    <w:rsid w:val="00F14755"/>
    <w:rsid w:val="00F23B45"/>
    <w:rsid w:val="00F323C2"/>
    <w:rsid w:val="00F463FC"/>
    <w:rsid w:val="00F554C0"/>
    <w:rsid w:val="00F719F1"/>
    <w:rsid w:val="00F74B2B"/>
    <w:rsid w:val="00F877E4"/>
    <w:rsid w:val="00F908A0"/>
    <w:rsid w:val="00FA71D4"/>
    <w:rsid w:val="00FB3E14"/>
    <w:rsid w:val="00FB7B9E"/>
    <w:rsid w:val="00FC4F8E"/>
    <w:rsid w:val="00FD297B"/>
    <w:rsid w:val="00FD38BD"/>
    <w:rsid w:val="00FE1922"/>
    <w:rsid w:val="00FF3E6C"/>
    <w:rsid w:val="01301A5C"/>
    <w:rsid w:val="01A13C84"/>
    <w:rsid w:val="04492BED"/>
    <w:rsid w:val="08170749"/>
    <w:rsid w:val="08364DB6"/>
    <w:rsid w:val="0B3172BD"/>
    <w:rsid w:val="0D7A084D"/>
    <w:rsid w:val="0EED112E"/>
    <w:rsid w:val="0F7B166F"/>
    <w:rsid w:val="12C31723"/>
    <w:rsid w:val="12C50E8C"/>
    <w:rsid w:val="141A36A3"/>
    <w:rsid w:val="152C24CF"/>
    <w:rsid w:val="154E4D62"/>
    <w:rsid w:val="15CB29D3"/>
    <w:rsid w:val="19C74555"/>
    <w:rsid w:val="1E3408E2"/>
    <w:rsid w:val="202D76D2"/>
    <w:rsid w:val="20596611"/>
    <w:rsid w:val="205A7675"/>
    <w:rsid w:val="222E0682"/>
    <w:rsid w:val="25592269"/>
    <w:rsid w:val="28A72113"/>
    <w:rsid w:val="2A301B6D"/>
    <w:rsid w:val="2C4378FC"/>
    <w:rsid w:val="2C510EB4"/>
    <w:rsid w:val="2DDD6E64"/>
    <w:rsid w:val="33817A47"/>
    <w:rsid w:val="34B53228"/>
    <w:rsid w:val="39534294"/>
    <w:rsid w:val="39584898"/>
    <w:rsid w:val="3B7E4783"/>
    <w:rsid w:val="3EE6343A"/>
    <w:rsid w:val="3F77117A"/>
    <w:rsid w:val="420D12E4"/>
    <w:rsid w:val="42CF7A46"/>
    <w:rsid w:val="43FF5284"/>
    <w:rsid w:val="457938AD"/>
    <w:rsid w:val="46DB25A4"/>
    <w:rsid w:val="48B12869"/>
    <w:rsid w:val="4E130C49"/>
    <w:rsid w:val="4E4E0B77"/>
    <w:rsid w:val="507A0FCF"/>
    <w:rsid w:val="529D23CD"/>
    <w:rsid w:val="567A6BCB"/>
    <w:rsid w:val="57601B54"/>
    <w:rsid w:val="5BA90CE4"/>
    <w:rsid w:val="5C614FF5"/>
    <w:rsid w:val="5D290153"/>
    <w:rsid w:val="5EE654C8"/>
    <w:rsid w:val="5F057D52"/>
    <w:rsid w:val="605816A7"/>
    <w:rsid w:val="6145660D"/>
    <w:rsid w:val="6759053C"/>
    <w:rsid w:val="69E20E65"/>
    <w:rsid w:val="6C8623F2"/>
    <w:rsid w:val="6CAF4326"/>
    <w:rsid w:val="6CE24404"/>
    <w:rsid w:val="6D64751B"/>
    <w:rsid w:val="708A5653"/>
    <w:rsid w:val="71970A8C"/>
    <w:rsid w:val="736F13BF"/>
    <w:rsid w:val="748051BB"/>
    <w:rsid w:val="773E4C83"/>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6F"/>
    <w:pPr>
      <w:widowControl w:val="0"/>
      <w:jc w:val="right"/>
    </w:pPr>
    <w:rPr>
      <w:rFonts w:ascii="宋体" w:hAnsi="宋体"/>
      <w:kern w:val="2"/>
      <w:sz w:val="28"/>
      <w:szCs w:val="28"/>
    </w:rPr>
  </w:style>
  <w:style w:type="paragraph" w:styleId="1">
    <w:name w:val="heading 1"/>
    <w:basedOn w:val="a"/>
    <w:next w:val="a"/>
    <w:qFormat/>
    <w:pPr>
      <w:jc w:val="left"/>
      <w:outlineLvl w:val="0"/>
    </w:pPr>
    <w:rPr>
      <w:rFonts w:hint="eastAsia"/>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spacing w:after="120"/>
      <w:ind w:leftChars="200" w:left="420"/>
      <w:jc w:val="both"/>
    </w:pPr>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qFormat/>
    <w:rPr>
      <w:sz w:val="18"/>
      <w:szCs w:val="18"/>
    </w:rPr>
  </w:style>
  <w:style w:type="paragraph" w:styleId="HTML">
    <w:name w:val="HTML Preformatted"/>
    <w:basedOn w:val="a"/>
    <w:link w:val="HTMLChar"/>
    <w:qFormat/>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qFormat/>
    <w:rPr>
      <w:color w:val="800080"/>
      <w:u w:val="none"/>
    </w:rPr>
  </w:style>
  <w:style w:type="character" w:styleId="a9">
    <w:name w:val="Emphasis"/>
    <w:qFormat/>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basedOn w:val="a0"/>
    <w:qFormat/>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qFormat/>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qFormat/>
    <w:rPr>
      <w:bdr w:val="single" w:sz="6" w:space="0" w:color="CCCCCC"/>
      <w:shd w:val="clear" w:color="auto" w:fill="FFFFFF"/>
    </w:rPr>
  </w:style>
  <w:style w:type="paragraph" w:customStyle="1" w:styleId="10">
    <w:name w:val="列出段落1"/>
    <w:basedOn w:val="a"/>
    <w:semiHidden/>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 w:type="paragraph" w:styleId="ac">
    <w:name w:val="No Spacing"/>
    <w:uiPriority w:val="99"/>
    <w:qFormat/>
    <w:pPr>
      <w:widowControl w:val="0"/>
      <w:ind w:firstLineChars="200" w:firstLine="200"/>
      <w:jc w:val="both"/>
    </w:pPr>
    <w:rPr>
      <w:rFonts w:ascii="Calibri" w:hAnsi="Calibri"/>
      <w:kern w:val="2"/>
      <w:sz w:val="21"/>
      <w:szCs w:val="22"/>
    </w:rPr>
  </w:style>
  <w:style w:type="character" w:customStyle="1" w:styleId="HTMLChar">
    <w:name w:val="HTML 预设格式 Char"/>
    <w:basedOn w:val="a0"/>
    <w:link w:val="HTML"/>
    <w:qFormat/>
    <w:rPr>
      <w:rFonts w:ascii="宋体" w:hAnsi="宋体"/>
      <w:sz w:val="24"/>
      <w:szCs w:val="24"/>
    </w:rPr>
  </w:style>
  <w:style w:type="character" w:customStyle="1" w:styleId="Bodytext1">
    <w:name w:val="Body text|1_"/>
    <w:basedOn w:val="a0"/>
    <w:link w:val="Bodytext10"/>
    <w:qFormat/>
    <w:rPr>
      <w:rFonts w:ascii="宋体" w:hAnsi="宋体" w:cs="宋体"/>
      <w:sz w:val="26"/>
      <w:szCs w:val="26"/>
      <w:lang w:val="zh-TW" w:eastAsia="zh-TW" w:bidi="zh-TW"/>
    </w:rPr>
  </w:style>
  <w:style w:type="paragraph" w:customStyle="1" w:styleId="Bodytext10">
    <w:name w:val="Body text|1"/>
    <w:basedOn w:val="a"/>
    <w:link w:val="Bodytext1"/>
    <w:qFormat/>
    <w:pPr>
      <w:spacing w:after="220"/>
      <w:jc w:val="left"/>
    </w:pPr>
    <w:rPr>
      <w:rFonts w:cs="宋体"/>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6F"/>
    <w:pPr>
      <w:widowControl w:val="0"/>
      <w:jc w:val="right"/>
    </w:pPr>
    <w:rPr>
      <w:rFonts w:ascii="宋体" w:hAnsi="宋体"/>
      <w:kern w:val="2"/>
      <w:sz w:val="28"/>
      <w:szCs w:val="28"/>
    </w:rPr>
  </w:style>
  <w:style w:type="paragraph" w:styleId="1">
    <w:name w:val="heading 1"/>
    <w:basedOn w:val="a"/>
    <w:next w:val="a"/>
    <w:qFormat/>
    <w:pPr>
      <w:jc w:val="left"/>
      <w:outlineLvl w:val="0"/>
    </w:pPr>
    <w:rPr>
      <w:rFonts w:hint="eastAsia"/>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spacing w:after="120"/>
      <w:ind w:leftChars="200" w:left="420"/>
      <w:jc w:val="both"/>
    </w:pPr>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qFormat/>
    <w:rPr>
      <w:sz w:val="18"/>
      <w:szCs w:val="18"/>
    </w:rPr>
  </w:style>
  <w:style w:type="paragraph" w:styleId="HTML">
    <w:name w:val="HTML Preformatted"/>
    <w:basedOn w:val="a"/>
    <w:link w:val="HTMLChar"/>
    <w:qFormat/>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qFormat/>
    <w:rPr>
      <w:color w:val="800080"/>
      <w:u w:val="none"/>
    </w:rPr>
  </w:style>
  <w:style w:type="character" w:styleId="a9">
    <w:name w:val="Emphasis"/>
    <w:qFormat/>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basedOn w:val="a0"/>
    <w:qFormat/>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qFormat/>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qFormat/>
    <w:rPr>
      <w:bdr w:val="single" w:sz="6" w:space="0" w:color="CCCCCC"/>
      <w:shd w:val="clear" w:color="auto" w:fill="FFFFFF"/>
    </w:rPr>
  </w:style>
  <w:style w:type="paragraph" w:customStyle="1" w:styleId="10">
    <w:name w:val="列出段落1"/>
    <w:basedOn w:val="a"/>
    <w:semiHidden/>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 w:type="paragraph" w:styleId="ac">
    <w:name w:val="No Spacing"/>
    <w:uiPriority w:val="99"/>
    <w:qFormat/>
    <w:pPr>
      <w:widowControl w:val="0"/>
      <w:ind w:firstLineChars="200" w:firstLine="200"/>
      <w:jc w:val="both"/>
    </w:pPr>
    <w:rPr>
      <w:rFonts w:ascii="Calibri" w:hAnsi="Calibri"/>
      <w:kern w:val="2"/>
      <w:sz w:val="21"/>
      <w:szCs w:val="22"/>
    </w:rPr>
  </w:style>
  <w:style w:type="character" w:customStyle="1" w:styleId="HTMLChar">
    <w:name w:val="HTML 预设格式 Char"/>
    <w:basedOn w:val="a0"/>
    <w:link w:val="HTML"/>
    <w:qFormat/>
    <w:rPr>
      <w:rFonts w:ascii="宋体" w:hAnsi="宋体"/>
      <w:sz w:val="24"/>
      <w:szCs w:val="24"/>
    </w:rPr>
  </w:style>
  <w:style w:type="character" w:customStyle="1" w:styleId="Bodytext1">
    <w:name w:val="Body text|1_"/>
    <w:basedOn w:val="a0"/>
    <w:link w:val="Bodytext10"/>
    <w:qFormat/>
    <w:rPr>
      <w:rFonts w:ascii="宋体" w:hAnsi="宋体" w:cs="宋体"/>
      <w:sz w:val="26"/>
      <w:szCs w:val="26"/>
      <w:lang w:val="zh-TW" w:eastAsia="zh-TW" w:bidi="zh-TW"/>
    </w:rPr>
  </w:style>
  <w:style w:type="paragraph" w:customStyle="1" w:styleId="Bodytext10">
    <w:name w:val="Body text|1"/>
    <w:basedOn w:val="a"/>
    <w:link w:val="Bodytext1"/>
    <w:qFormat/>
    <w:pPr>
      <w:spacing w:after="220"/>
      <w:jc w:val="left"/>
    </w:pPr>
    <w:rPr>
      <w:rFonts w:cs="宋体"/>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2F55EA-CEBB-433D-B5C4-C1B3D3D9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10</Pages>
  <Words>753</Words>
  <Characters>4297</Characters>
  <Application>Microsoft Office Word</Application>
  <DocSecurity>0</DocSecurity>
  <Lines>35</Lines>
  <Paragraphs>10</Paragraphs>
  <ScaleCrop>false</ScaleCrop>
  <Company>Microsoft</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东财购【2017】19号</dc:title>
  <dc:creator>dell</dc:creator>
  <cp:lastModifiedBy>xb21cn</cp:lastModifiedBy>
  <cp:revision>207</cp:revision>
  <dcterms:created xsi:type="dcterms:W3CDTF">2019-06-28T01:22:00Z</dcterms:created>
  <dcterms:modified xsi:type="dcterms:W3CDTF">2023-11-03T06:57:00Z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AA13735D70444B7DA07374AC3FEDF1E6_12</vt:lpwstr>
  </property>
</Properties>
</file>