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AA29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ascii="方正小标宋_GBK" w:eastAsia="方正小标宋_GBK"/>
          <w:sz w:val="36"/>
          <w:szCs w:val="36"/>
        </w:rPr>
      </w:pPr>
      <w:r>
        <w:rPr>
          <w:rFonts w:hint="eastAsia" w:ascii="方正小标宋简体" w:hAnsi="方正小标宋简体" w:eastAsia="方正小标宋简体" w:cs="方正小标宋简体"/>
          <w:sz w:val="44"/>
          <w:szCs w:val="44"/>
        </w:rPr>
        <w:t>投诉处理决定书</w:t>
      </w:r>
    </w:p>
    <w:p w14:paraId="240999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仿宋_GB2312"/>
          <w:sz w:val="32"/>
          <w:szCs w:val="32"/>
        </w:rPr>
      </w:pPr>
      <w:r>
        <w:rPr>
          <w:rFonts w:hint="eastAsia" w:ascii="仿宋_GB2312" w:hAnsi="宋体" w:eastAsia="仿宋_GB2312" w:cs="宋体"/>
          <w:sz w:val="32"/>
        </w:rPr>
        <w:t>信财</w:t>
      </w:r>
      <w:r>
        <w:rPr>
          <w:rFonts w:hint="eastAsia" w:ascii="仿宋_GB2312" w:hAnsi="宋体" w:eastAsia="仿宋_GB2312" w:cs="宋体"/>
          <w:sz w:val="32"/>
          <w:lang w:eastAsia="zh-CN"/>
        </w:rPr>
        <w:t>购</w:t>
      </w:r>
      <w:r>
        <w:rPr>
          <w:rFonts w:hint="eastAsia" w:ascii="仿宋_GB2312" w:hAnsi="宋体" w:eastAsia="仿宋_GB2312" w:cs="宋体"/>
          <w:sz w:val="32"/>
          <w:lang w:val="en-US" w:eastAsia="zh-CN"/>
        </w:rPr>
        <w:t>投诉</w:t>
      </w:r>
      <w:r>
        <w:rPr>
          <w:rFonts w:hint="eastAsia" w:ascii="仿宋" w:hAnsi="仿宋" w:eastAsia="仿宋" w:cs="仿宋"/>
          <w:sz w:val="32"/>
          <w:szCs w:val="32"/>
          <w:lang w:eastAsia="zh-CN"/>
        </w:rPr>
        <w:t>〔</w:t>
      </w:r>
      <w:r>
        <w:rPr>
          <w:rFonts w:hint="eastAsia" w:ascii="仿宋_GB2312" w:hAnsi="宋体" w:eastAsia="仿宋_GB2312" w:cs="宋体"/>
          <w:sz w:val="32"/>
        </w:rPr>
        <w:t>202</w:t>
      </w:r>
      <w:r>
        <w:rPr>
          <w:rFonts w:hint="eastAsia" w:ascii="仿宋_GB2312" w:hAnsi="宋体" w:eastAsia="仿宋_GB2312" w:cs="宋体"/>
          <w:sz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_GB2312" w:hAnsi="宋体" w:eastAsia="仿宋_GB2312" w:cs="宋体"/>
          <w:sz w:val="32"/>
        </w:rPr>
        <w:t>号</w:t>
      </w:r>
    </w:p>
    <w:p w14:paraId="0F65997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b/>
          <w:bCs/>
          <w:sz w:val="32"/>
          <w:szCs w:val="32"/>
        </w:rPr>
      </w:pPr>
    </w:p>
    <w:p w14:paraId="30278E7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eastAsia="仿宋_GB2312"/>
          <w:sz w:val="32"/>
          <w:szCs w:val="32"/>
        </w:rPr>
      </w:pPr>
      <w:r>
        <w:rPr>
          <w:rFonts w:eastAsia="仿宋_GB2312"/>
          <w:b/>
          <w:bCs/>
          <w:sz w:val="32"/>
          <w:szCs w:val="32"/>
        </w:rPr>
        <w:t>投诉人：</w:t>
      </w:r>
      <w:r>
        <w:rPr>
          <w:rFonts w:hint="eastAsia" w:eastAsia="仿宋_GB2312"/>
          <w:b/>
          <w:bCs/>
          <w:sz w:val="32"/>
          <w:szCs w:val="32"/>
          <w:lang w:val="en-US" w:eastAsia="zh-CN"/>
        </w:rPr>
        <w:t>上海昆亚医疗器械股份有限公司</w:t>
      </w:r>
      <w:r>
        <w:rPr>
          <w:rFonts w:eastAsia="仿宋_GB2312"/>
          <w:sz w:val="32"/>
          <w:szCs w:val="32"/>
        </w:rPr>
        <w:t xml:space="preserve"> </w:t>
      </w:r>
    </w:p>
    <w:p w14:paraId="0034C2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法定代表人：许仁祥</w:t>
      </w:r>
    </w:p>
    <w:p w14:paraId="488452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eastAsia="仿宋_GB2312"/>
          <w:sz w:val="32"/>
          <w:szCs w:val="32"/>
          <w:lang w:val="en-US" w:eastAsia="zh-CN"/>
        </w:rPr>
        <w:t>联系</w:t>
      </w:r>
      <w:r>
        <w:rPr>
          <w:rFonts w:eastAsia="仿宋_GB2312"/>
          <w:sz w:val="32"/>
          <w:szCs w:val="32"/>
        </w:rPr>
        <w:t>人：</w:t>
      </w:r>
      <w:r>
        <w:rPr>
          <w:rFonts w:hint="eastAsia" w:eastAsia="仿宋_GB2312"/>
          <w:sz w:val="32"/>
          <w:szCs w:val="32"/>
          <w:lang w:val="en-US" w:eastAsia="zh-CN"/>
        </w:rPr>
        <w:t>刘婷</w:t>
      </w:r>
      <w:r>
        <w:rPr>
          <w:rFonts w:eastAsia="仿宋_GB2312"/>
          <w:sz w:val="32"/>
          <w:szCs w:val="32"/>
        </w:rPr>
        <w:t xml:space="preserve"> </w:t>
      </w:r>
    </w:p>
    <w:p w14:paraId="5B9145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18720755369</w:t>
      </w:r>
    </w:p>
    <w:p w14:paraId="3C9567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地  址：</w:t>
      </w:r>
      <w:r>
        <w:rPr>
          <w:rFonts w:hint="eastAsia" w:eastAsia="仿宋_GB2312"/>
          <w:sz w:val="32"/>
          <w:szCs w:val="32"/>
          <w:lang w:val="en-US" w:eastAsia="zh-CN"/>
        </w:rPr>
        <w:t>上海市青浦区华隆路1777号e通世界11号楼</w:t>
      </w:r>
      <w:r>
        <w:rPr>
          <w:rFonts w:eastAsia="仿宋_GB2312"/>
          <w:sz w:val="32"/>
          <w:szCs w:val="32"/>
        </w:rPr>
        <w:t xml:space="preserve"> </w:t>
      </w:r>
    </w:p>
    <w:p w14:paraId="177D2BD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eastAsia="仿宋_GB2312"/>
          <w:b/>
          <w:bCs/>
          <w:sz w:val="32"/>
          <w:szCs w:val="32"/>
        </w:rPr>
        <w:t>被投诉人：</w:t>
      </w:r>
      <w:r>
        <w:rPr>
          <w:rFonts w:hint="eastAsia" w:eastAsia="仿宋_GB2312"/>
          <w:b/>
          <w:bCs/>
          <w:sz w:val="32"/>
          <w:szCs w:val="32"/>
          <w:lang w:val="en-US" w:eastAsia="zh-CN"/>
        </w:rPr>
        <w:t>江西六禧招标咨询有限公司</w:t>
      </w:r>
    </w:p>
    <w:p w14:paraId="1DBEA1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刘礼莉</w:t>
      </w:r>
    </w:p>
    <w:p w14:paraId="16D8D7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0797-3292649</w:t>
      </w:r>
    </w:p>
    <w:p w14:paraId="43E5D21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b/>
          <w:bCs/>
          <w:sz w:val="32"/>
          <w:szCs w:val="32"/>
          <w:lang w:val="en-US"/>
        </w:rPr>
      </w:pPr>
      <w:r>
        <w:rPr>
          <w:rFonts w:hint="eastAsia" w:eastAsia="仿宋_GB2312"/>
          <w:sz w:val="32"/>
          <w:szCs w:val="32"/>
          <w:lang w:val="en-US" w:eastAsia="zh-CN"/>
        </w:rPr>
        <w:t>地  址：信丰县嘉定镇迎宾大道中段（博大新城1号楼9号）</w:t>
      </w:r>
    </w:p>
    <w:p w14:paraId="18560C5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采购人</w:t>
      </w:r>
      <w:r>
        <w:rPr>
          <w:rFonts w:eastAsia="仿宋_GB2312"/>
          <w:b/>
          <w:bCs/>
          <w:sz w:val="32"/>
          <w:szCs w:val="32"/>
        </w:rPr>
        <w:t>：</w:t>
      </w:r>
      <w:r>
        <w:rPr>
          <w:rFonts w:hint="eastAsia" w:eastAsia="仿宋_GB2312"/>
          <w:b/>
          <w:bCs/>
          <w:sz w:val="32"/>
          <w:szCs w:val="32"/>
          <w:lang w:val="en-US" w:eastAsia="zh-CN"/>
        </w:rPr>
        <w:t>江西省信丰县人民医院</w:t>
      </w:r>
    </w:p>
    <w:p w14:paraId="30380B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吴永花</w:t>
      </w:r>
    </w:p>
    <w:p w14:paraId="6E7D24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13870700010</w:t>
      </w:r>
    </w:p>
    <w:p w14:paraId="60E110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sz w:val="32"/>
          <w:szCs w:val="32"/>
          <w:lang w:val="en-US" w:eastAsia="zh-CN"/>
        </w:rPr>
      </w:pPr>
      <w:r>
        <w:rPr>
          <w:rFonts w:hint="eastAsia" w:eastAsia="仿宋_GB2312"/>
          <w:sz w:val="32"/>
          <w:szCs w:val="32"/>
          <w:lang w:val="en-US" w:eastAsia="zh-CN"/>
        </w:rPr>
        <w:t>地  址：</w:t>
      </w:r>
      <w:r>
        <w:rPr>
          <w:rFonts w:hint="eastAsia" w:eastAsia="仿宋_GB2312"/>
          <w:spacing w:val="-6"/>
          <w:sz w:val="32"/>
          <w:szCs w:val="32"/>
          <w:lang w:val="en-US" w:eastAsia="zh-CN"/>
        </w:rPr>
        <w:t>信丰县嘉定镇安康路</w:t>
      </w:r>
    </w:p>
    <w:p w14:paraId="799AAA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1"/>
        <w:rPr>
          <w:rFonts w:hint="default" w:eastAsia="仿宋_GB2312"/>
          <w:b/>
          <w:bCs/>
          <w:sz w:val="32"/>
          <w:szCs w:val="32"/>
          <w:lang w:val="en-US" w:eastAsia="zh-CN"/>
        </w:rPr>
      </w:pPr>
      <w:r>
        <w:rPr>
          <w:rFonts w:hint="eastAsia" w:eastAsia="仿宋_GB2312"/>
          <w:b/>
          <w:bCs/>
          <w:sz w:val="32"/>
          <w:szCs w:val="32"/>
          <w:lang w:val="en-US" w:eastAsia="zh-CN"/>
        </w:rPr>
        <w:t>相关供应商</w:t>
      </w:r>
      <w:r>
        <w:rPr>
          <w:rFonts w:eastAsia="仿宋_GB2312"/>
          <w:b/>
          <w:bCs/>
          <w:sz w:val="32"/>
          <w:szCs w:val="32"/>
        </w:rPr>
        <w:t>：</w:t>
      </w:r>
      <w:r>
        <w:rPr>
          <w:rFonts w:hint="eastAsia" w:eastAsia="仿宋_GB2312"/>
          <w:b/>
          <w:bCs/>
          <w:sz w:val="32"/>
          <w:szCs w:val="32"/>
          <w:lang w:val="en-US" w:eastAsia="zh-CN"/>
        </w:rPr>
        <w:t>深圳中拓医疗科技有限公司</w:t>
      </w:r>
    </w:p>
    <w:p w14:paraId="3B2999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联系人</w:t>
      </w:r>
      <w:r>
        <w:rPr>
          <w:rFonts w:eastAsia="仿宋_GB2312"/>
          <w:sz w:val="32"/>
          <w:szCs w:val="32"/>
        </w:rPr>
        <w:t>：</w:t>
      </w:r>
      <w:r>
        <w:rPr>
          <w:rFonts w:hint="eastAsia" w:eastAsia="仿宋_GB2312"/>
          <w:sz w:val="32"/>
          <w:szCs w:val="32"/>
          <w:lang w:val="en-US" w:eastAsia="zh-CN"/>
        </w:rPr>
        <w:t>谭明亮</w:t>
      </w:r>
    </w:p>
    <w:p w14:paraId="1A25FC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eastAsia="仿宋_GB2312"/>
          <w:sz w:val="32"/>
          <w:szCs w:val="32"/>
        </w:rPr>
        <w:t>联系方式：</w:t>
      </w:r>
      <w:r>
        <w:rPr>
          <w:rFonts w:hint="eastAsia" w:eastAsia="仿宋_GB2312"/>
          <w:sz w:val="32"/>
          <w:szCs w:val="32"/>
          <w:lang w:val="en-US" w:eastAsia="zh-CN"/>
        </w:rPr>
        <w:t>13828733458</w:t>
      </w:r>
    </w:p>
    <w:p w14:paraId="1B4AC4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sz w:val="32"/>
          <w:szCs w:val="32"/>
          <w:lang w:val="en-US" w:eastAsia="zh-CN"/>
        </w:rPr>
      </w:pPr>
      <w:r>
        <w:rPr>
          <w:rFonts w:hint="eastAsia" w:eastAsia="仿宋_GB2312"/>
          <w:sz w:val="32"/>
          <w:szCs w:val="32"/>
          <w:lang w:val="en-US" w:eastAsia="zh-CN"/>
        </w:rPr>
        <w:t>地  址：深圳市前海深港合作区前湾一路1号A栋201室</w:t>
      </w:r>
    </w:p>
    <w:p w14:paraId="77462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投诉人因不满意江西六禧招标咨询有限公司于2025年1月26日作出的质疑答复，于2025年2月17日向我局提出投诉。我局依法予以受理，现已审查终结。</w:t>
      </w:r>
    </w:p>
    <w:p w14:paraId="1FCA94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基本情况</w:t>
      </w:r>
    </w:p>
    <w:p w14:paraId="73EDFC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江西六禧招标咨询有限公司接受采购人江西省信丰县人民医院的委托，对</w:t>
      </w:r>
      <w:r>
        <w:rPr>
          <w:rFonts w:hint="eastAsia" w:eastAsia="仿宋_GB2312"/>
          <w:b/>
          <w:bCs/>
          <w:sz w:val="32"/>
          <w:szCs w:val="32"/>
          <w:lang w:val="en-US" w:eastAsia="zh-CN"/>
        </w:rPr>
        <w:t>信丰县人民医院医疗设备整体维保托管服务，项目编号：JXLX2024-XF-G011，</w:t>
      </w:r>
      <w:r>
        <w:rPr>
          <w:rFonts w:hint="eastAsia" w:eastAsia="仿宋_GB2312"/>
          <w:sz w:val="32"/>
          <w:szCs w:val="32"/>
          <w:lang w:val="en-US" w:eastAsia="zh-CN"/>
        </w:rPr>
        <w:t>进行公开招标采购。2024年12月21日，在江西省公共资源交易网发布电子化公开招标（不见面开标）公告；2025年1月13日，在信丰县公共资源交易中心开标三室进行开评标活动；2025年1月13日，在江西省公共资源交易网发布中标结果公告（中标供应商：深圳中拓医疗科技有限公司）；2025年1月23日采购人与深圳中拓医疗科技有限公司签订采购合同，并将采购合同上传江西省公共资源交易网进行合同公示；2025年1月20日，投诉人向采购人提出质疑；2025年1月26日，采购代理机构就质疑事项作出答复；2025年2月17日，投诉人对质疑答复不满意，向我局进行投诉。目前，该项目已完成开评标，已签订采购合同，未完成履约。</w:t>
      </w:r>
    </w:p>
    <w:p w14:paraId="08CCBB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投诉人称：</w:t>
      </w:r>
    </w:p>
    <w:p w14:paraId="153AE0D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投诉事项：</w:t>
      </w:r>
    </w:p>
    <w:p w14:paraId="095431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本项目中标供应商“深圳中拓医疗科技有限公司”不具备医疗设备整体维保服务能力，得分异常；评标标准“拟派团队成员”、“维保技术人员”、“特种设备维保能力1”、“特种设备维保能力2”、“特种设备维保能力3”的评审依据，至少要具备5-9名投标供应商为其缴纳社保的服务人员，怀疑提供虚假证书及虚假社保缴纳材料；评标标准“服务能力2”的评审依据，投标人需提供1个全院医疗设备搬迁业绩合同与中标通知书、1个放射设备移机业绩合同与中标通知书，疑似提供虚假业绩合同及虚假中标通知书；中标供应商疑似提供虚假材料谋取中标。在质疑处理阶段“江西六禧招标咨询有限公司”未依法履行审查义务，错误采信中标公司“深圳中拓医疗科技有限公司”单方声明替代客观证据，导致虚假材料失控，破坏政府采购公平性。</w:t>
      </w:r>
    </w:p>
    <w:p w14:paraId="538FF4B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3" w:firstLineChars="200"/>
        <w:textAlignment w:val="auto"/>
        <w:outlineLvl w:val="0"/>
        <w:rPr>
          <w:rFonts w:hint="eastAsia" w:eastAsia="仿宋_GB2312"/>
          <w:sz w:val="32"/>
          <w:szCs w:val="32"/>
          <w:lang w:val="en-US" w:eastAsia="zh-CN"/>
        </w:rPr>
      </w:pPr>
      <w:r>
        <w:rPr>
          <w:rFonts w:hint="eastAsia" w:eastAsia="仿宋_GB2312"/>
          <w:b/>
          <w:bCs/>
          <w:sz w:val="32"/>
          <w:szCs w:val="32"/>
          <w:lang w:val="en-US" w:eastAsia="zh-CN"/>
        </w:rPr>
        <w:t>投诉请求：</w:t>
      </w:r>
    </w:p>
    <w:p w14:paraId="493B876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重新审核中标人“深圳中拓医疗科技有限公司”的投标文件，核实深圳中拓公司所提供的工程师培训证件原件、社保缴纳原件、业绩原件。如质疑属实，废除中标人“深圳中拓医疗科技有限公司”的中标资格，按照评标委员会提出的中标候选人名单排序依次确定中标人，确保招标工作公平、公正、公开，保障采购人和投标单位的合法权益。</w:t>
      </w:r>
    </w:p>
    <w:p w14:paraId="4007FC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0" w:firstLineChars="1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二、事实查明与认定</w:t>
      </w:r>
    </w:p>
    <w:p w14:paraId="210D120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131" w:firstLine="321" w:firstLineChars="100"/>
        <w:textAlignment w:val="auto"/>
        <w:outlineLvl w:val="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经核查：</w:t>
      </w:r>
    </w:p>
    <w:p w14:paraId="764ABBA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outlineLvl w:val="0"/>
        <w:rPr>
          <w:rFonts w:hint="eastAsia" w:eastAsia="仿宋_GB2312"/>
          <w:b/>
          <w:bCs/>
          <w:sz w:val="32"/>
          <w:szCs w:val="32"/>
          <w:lang w:val="en-US" w:eastAsia="zh-CN"/>
        </w:rPr>
      </w:pPr>
      <w:r>
        <w:rPr>
          <w:rFonts w:hint="eastAsia" w:eastAsia="仿宋_GB2312"/>
          <w:b/>
          <w:bCs/>
          <w:sz w:val="32"/>
          <w:szCs w:val="32"/>
          <w:lang w:val="en-US" w:eastAsia="zh-CN"/>
        </w:rPr>
        <w:t>投诉人所称投诉事项：</w:t>
      </w:r>
    </w:p>
    <w:p w14:paraId="1D8FF21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lang w:val="en-US" w:eastAsia="zh-CN"/>
        </w:rPr>
      </w:pPr>
      <w:r>
        <w:rPr>
          <w:rFonts w:hint="eastAsia" w:eastAsia="仿宋_GB2312"/>
          <w:sz w:val="32"/>
          <w:szCs w:val="32"/>
          <w:lang w:val="en-US" w:eastAsia="zh-CN"/>
        </w:rPr>
        <w:t>1、关于提供虚假证书的问题，经核实中标供应商“深圳中拓医疗科技有限公司”提供的“国家证书、培训证书、合格证、培训证明等”原件，与其投标文件内容是一致的；经查看招标文件参数“提供有效的、相关的培训证书或资格证书”可知，该要求是比较宽泛的；同时投诉人也未明确指出具体某个证书存在虚假，因此不足以判断为中标供应商提供虚假证书。</w:t>
      </w:r>
    </w:p>
    <w:p w14:paraId="0F665EE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lang w:val="en-US" w:eastAsia="zh-CN"/>
        </w:rPr>
      </w:pPr>
      <w:r>
        <w:rPr>
          <w:rFonts w:hint="eastAsia" w:eastAsia="仿宋_GB2312"/>
          <w:sz w:val="32"/>
          <w:szCs w:val="32"/>
          <w:lang w:val="en-US" w:eastAsia="zh-CN"/>
        </w:rPr>
        <w:t>2、关于虚假社保缴纳材料的问题，经查看中标供应商“深圳中拓医疗科技有限公司”投标文件，提供了共计7人2024年12月的《参保缴费明细表》，分别为“廖*凤、谭*晶、谭*超、谭*丰、刘*涛、花*西、刘*忠”；经联系“深圳市社会保险基金管理局”核实，“廖*凤、谭*晶、谭*丰、刘*涛”4人参保缴费记录无误，“谭*超、花*西、刘*忠”3人参保缴费记录不实，为虚假的参保缴费明细表。</w:t>
      </w:r>
    </w:p>
    <w:p w14:paraId="335C68F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lang w:val="en-US" w:eastAsia="zh-CN"/>
        </w:rPr>
      </w:pPr>
      <w:r>
        <w:rPr>
          <w:rFonts w:hint="eastAsia" w:eastAsia="仿宋_GB2312"/>
          <w:sz w:val="32"/>
          <w:szCs w:val="32"/>
          <w:lang w:val="en-US" w:eastAsia="zh-CN"/>
        </w:rPr>
        <w:t>3、关于虚假业绩合同及虚假中标通知书的问题，经核实中标供应商“深圳中拓医疗科技有限公司”提供的“紫金县人民医院设备及物品搬迁新院工程合同书与成交通知书”、“景洪市第一人民医院医疗设备搬迁协议与成交通知书”，与其投标文件内容是一致的，同时“深圳中拓医疗科技有限公司”还提供了“招标网”关于此两个项目信息的网页截图，因此，不足以判断为中标供应商提供虚假业绩材料。</w:t>
      </w:r>
    </w:p>
    <w:p w14:paraId="170A17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4、关于被投诉人在质疑阶段未依法审查，错误采信中标公司“深圳中拓医疗科技有限公司”单方声明的问题，被投诉人已根据中标供应商投标文件对照招标文件参数进行核实，“深圳中拓医疗科技有限公司”也未提交相关单方声明。</w:t>
      </w:r>
    </w:p>
    <w:p w14:paraId="1DFAAF0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综上所述，因此，投诉人投诉事项成立。关于中标供应商提供虚假材料谋取中标的违法行为，将另行处理。</w:t>
      </w:r>
    </w:p>
    <w:p w14:paraId="27B7D2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sz w:val="32"/>
          <w:szCs w:val="32"/>
          <w:lang w:val="en-US" w:eastAsia="zh-CN"/>
        </w:rPr>
      </w:pPr>
      <w:r>
        <w:rPr>
          <w:rFonts w:hint="eastAsia" w:eastAsia="仿宋_GB2312"/>
          <w:sz w:val="32"/>
          <w:szCs w:val="32"/>
          <w:lang w:val="en-US" w:eastAsia="zh-CN"/>
        </w:rPr>
        <w:t>上述事实依据有采购文件、质疑函与质疑答复、投诉书、相关说明材料为证，法律依据为《中华人民共和国政府采购法》《中华人民共和国政府采购法实施条例》、《政府采购质疑和投诉办法》（财政部令第94号）、《政府采购货物和服务招标投标管理办法》（财政部令第87号）等相关法律法规。</w:t>
      </w:r>
    </w:p>
    <w:p w14:paraId="356BBA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三、处理决定</w:t>
      </w:r>
    </w:p>
    <w:p w14:paraId="7A8B7F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0"/>
        <w:rPr>
          <w:rFonts w:hint="default" w:eastAsia="仿宋_GB2312"/>
          <w:sz w:val="32"/>
          <w:szCs w:val="32"/>
          <w:lang w:val="en-US" w:eastAsia="zh-CN"/>
        </w:rPr>
      </w:pPr>
      <w:r>
        <w:rPr>
          <w:rFonts w:hint="eastAsia" w:eastAsia="仿宋_GB2312"/>
          <w:sz w:val="32"/>
          <w:szCs w:val="32"/>
          <w:lang w:val="en-US" w:eastAsia="zh-CN"/>
        </w:rPr>
        <w:t>根据《政府采购质疑和投诉办法》（财政部令第94号）第三十二条第三款规定，投诉事项成立，予以撤销采购合同；由采购人自主决定“在合格供应商符合法定数量时，可以从合格的中标候选人中另行确定中标供应商”或是“重新开展采购活动”。</w:t>
      </w:r>
    </w:p>
    <w:p w14:paraId="2C2039D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如不服本决定，可在决定书送达之日起六十日内向信丰县人民政府申请行政复议，也可在决定书送达之日起六个月内向信丰县人民法院提起行政诉讼。</w:t>
      </w:r>
    </w:p>
    <w:p w14:paraId="21D71B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r>
        <w:rPr>
          <w:rFonts w:hint="eastAsia" w:eastAsia="仿宋_GB2312"/>
          <w:sz w:val="32"/>
          <w:szCs w:val="32"/>
          <w:lang w:val="en-US" w:eastAsia="zh-CN"/>
        </w:rPr>
        <w:t xml:space="preserve"> </w:t>
      </w:r>
    </w:p>
    <w:p w14:paraId="3A62106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69" w:firstLine="640" w:firstLineChars="200"/>
        <w:textAlignment w:val="auto"/>
        <w:outlineLvl w:val="0"/>
        <w:rPr>
          <w:rFonts w:hint="eastAsia" w:eastAsia="仿宋_GB2312"/>
          <w:sz w:val="32"/>
          <w:szCs w:val="32"/>
          <w:lang w:val="en-US" w:eastAsia="zh-CN"/>
        </w:rPr>
      </w:pPr>
    </w:p>
    <w:p w14:paraId="3931C3DC">
      <w:pPr>
        <w:keepNext w:val="0"/>
        <w:keepLines w:val="0"/>
        <w:pageBreakBefore w:val="0"/>
        <w:widowControl w:val="0"/>
        <w:kinsoku/>
        <w:wordWrap/>
        <w:overflowPunct/>
        <w:topLinePunct w:val="0"/>
        <w:autoSpaceDE/>
        <w:autoSpaceDN/>
        <w:bidi w:val="0"/>
        <w:adjustRightInd/>
        <w:snapToGrid/>
        <w:spacing w:line="600" w:lineRule="exact"/>
        <w:ind w:firstLine="5280" w:firstLineChars="1650"/>
        <w:textAlignment w:val="auto"/>
        <w:rPr>
          <w:rFonts w:hint="default" w:eastAsia="仿宋_GB2312"/>
          <w:sz w:val="32"/>
          <w:szCs w:val="32"/>
          <w:lang w:val="en-US" w:eastAsia="zh-CN"/>
        </w:rPr>
      </w:pPr>
      <w:r>
        <w:rPr>
          <w:rFonts w:hint="eastAsia" w:eastAsia="仿宋_GB2312"/>
          <w:sz w:val="32"/>
          <w:szCs w:val="32"/>
          <w:lang w:val="en-US" w:eastAsia="zh-CN"/>
        </w:rPr>
        <w:t>信丰县财政局</w:t>
      </w:r>
    </w:p>
    <w:p w14:paraId="610F65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120" w:firstLineChars="1600"/>
        <w:textAlignment w:val="auto"/>
        <w:outlineLvl w:val="0"/>
        <w:rPr>
          <w:rFonts w:hint="eastAsia" w:eastAsia="仿宋_GB2312"/>
          <w:sz w:val="32"/>
          <w:szCs w:val="32"/>
          <w:lang w:val="en-US" w:eastAsia="zh-CN"/>
        </w:rPr>
      </w:pPr>
      <w:r>
        <w:rPr>
          <w:rFonts w:hint="eastAsia" w:eastAsia="仿宋_GB2312"/>
          <w:sz w:val="32"/>
          <w:szCs w:val="32"/>
          <w:lang w:val="en-US" w:eastAsia="zh-CN"/>
        </w:rPr>
        <w:t>2025年3月24日</w:t>
      </w:r>
    </w:p>
    <w:p w14:paraId="4F5149A2">
      <w:pPr>
        <w:pStyle w:val="2"/>
        <w:rPr>
          <w:rFonts w:hint="eastAsia" w:ascii="仿宋" w:hAnsi="仿宋" w:eastAsia="仿宋" w:cs="仿宋"/>
          <w:b w:val="0"/>
          <w:bCs w:val="0"/>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FA8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DFF96E">
                    <w:r>
                      <w:rPr>
                        <w:rFonts w:hint="eastAsia" w:ascii="仿宋" w:hAnsi="仿宋" w:eastAsia="仿宋" w:cs="仿宋"/>
                        <w:sz w:val="32"/>
                        <w:szCs w:val="32"/>
                        <w:lang w:eastAsia="zh-CN"/>
                      </w:rPr>
                      <w:t>—</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ZWUyODFlYmE1YzFlZTcxY2U4YzMwMmMwMWJjNmMifQ=="/>
  </w:docVars>
  <w:rsids>
    <w:rsidRoot w:val="11F84DF3"/>
    <w:rsid w:val="00093B19"/>
    <w:rsid w:val="050F1EEB"/>
    <w:rsid w:val="056B26B1"/>
    <w:rsid w:val="083C3EF0"/>
    <w:rsid w:val="09FD5C49"/>
    <w:rsid w:val="0A99764F"/>
    <w:rsid w:val="0C153396"/>
    <w:rsid w:val="0C181F12"/>
    <w:rsid w:val="0C721436"/>
    <w:rsid w:val="0DA675E9"/>
    <w:rsid w:val="0F704352"/>
    <w:rsid w:val="10E91F4A"/>
    <w:rsid w:val="115A5CBD"/>
    <w:rsid w:val="11E903EC"/>
    <w:rsid w:val="11F84DF3"/>
    <w:rsid w:val="12BF071A"/>
    <w:rsid w:val="149F4E79"/>
    <w:rsid w:val="15417F03"/>
    <w:rsid w:val="163C2D63"/>
    <w:rsid w:val="16C234BC"/>
    <w:rsid w:val="18C12F49"/>
    <w:rsid w:val="19C75262"/>
    <w:rsid w:val="1AA53126"/>
    <w:rsid w:val="1B32070E"/>
    <w:rsid w:val="1BF07D09"/>
    <w:rsid w:val="1C386FE0"/>
    <w:rsid w:val="1DF0665E"/>
    <w:rsid w:val="1E7D3362"/>
    <w:rsid w:val="1F8E612F"/>
    <w:rsid w:val="211A5ECC"/>
    <w:rsid w:val="2295527C"/>
    <w:rsid w:val="24997A50"/>
    <w:rsid w:val="28795998"/>
    <w:rsid w:val="2B0F419D"/>
    <w:rsid w:val="2D6F57F1"/>
    <w:rsid w:val="2D8854DC"/>
    <w:rsid w:val="2F6609B5"/>
    <w:rsid w:val="32C20E5F"/>
    <w:rsid w:val="330E785B"/>
    <w:rsid w:val="333C23CD"/>
    <w:rsid w:val="335334BF"/>
    <w:rsid w:val="34C17B48"/>
    <w:rsid w:val="35A31DAD"/>
    <w:rsid w:val="362D380D"/>
    <w:rsid w:val="364D069A"/>
    <w:rsid w:val="372B2D6B"/>
    <w:rsid w:val="37B02C8E"/>
    <w:rsid w:val="3ADE47CA"/>
    <w:rsid w:val="3B2A2D58"/>
    <w:rsid w:val="3C153A08"/>
    <w:rsid w:val="3CB407D1"/>
    <w:rsid w:val="3E0E070F"/>
    <w:rsid w:val="3E5F5407"/>
    <w:rsid w:val="40C1670D"/>
    <w:rsid w:val="439327E4"/>
    <w:rsid w:val="43DE28CF"/>
    <w:rsid w:val="454C5C36"/>
    <w:rsid w:val="45A424F0"/>
    <w:rsid w:val="47DC0847"/>
    <w:rsid w:val="4A5770C2"/>
    <w:rsid w:val="4A5D5DCD"/>
    <w:rsid w:val="4B0C386E"/>
    <w:rsid w:val="4C080E93"/>
    <w:rsid w:val="4CD64AED"/>
    <w:rsid w:val="4E6B74B7"/>
    <w:rsid w:val="52AA13D1"/>
    <w:rsid w:val="532F73B3"/>
    <w:rsid w:val="544D7D8B"/>
    <w:rsid w:val="55F3749F"/>
    <w:rsid w:val="569A3030"/>
    <w:rsid w:val="57EF1159"/>
    <w:rsid w:val="5801405A"/>
    <w:rsid w:val="58A34273"/>
    <w:rsid w:val="5A4F5302"/>
    <w:rsid w:val="5AC16DDD"/>
    <w:rsid w:val="5C407059"/>
    <w:rsid w:val="624D7321"/>
    <w:rsid w:val="65145113"/>
    <w:rsid w:val="66140709"/>
    <w:rsid w:val="680E593E"/>
    <w:rsid w:val="687D290C"/>
    <w:rsid w:val="6AE41B1B"/>
    <w:rsid w:val="6B805FC7"/>
    <w:rsid w:val="6CDD268B"/>
    <w:rsid w:val="6D981C1F"/>
    <w:rsid w:val="6E0C29DE"/>
    <w:rsid w:val="6E2C087F"/>
    <w:rsid w:val="6F3516F0"/>
    <w:rsid w:val="7027296B"/>
    <w:rsid w:val="705931BC"/>
    <w:rsid w:val="70E1634E"/>
    <w:rsid w:val="71EE1590"/>
    <w:rsid w:val="73DF7347"/>
    <w:rsid w:val="76BB22A3"/>
    <w:rsid w:val="77685BD2"/>
    <w:rsid w:val="777C5B75"/>
    <w:rsid w:val="7917473B"/>
    <w:rsid w:val="7AC10848"/>
    <w:rsid w:val="7ACF47A6"/>
    <w:rsid w:val="7B6C1FD4"/>
    <w:rsid w:val="7D496EB1"/>
    <w:rsid w:val="7E6A1F99"/>
    <w:rsid w:val="7ED40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firstLine="420" w:firstLineChars="200"/>
    </w:pPr>
  </w:style>
  <w:style w:type="character" w:styleId="9">
    <w:name w:val="Emphasis"/>
    <w:basedOn w:val="8"/>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2156</Words>
  <Characters>2271</Characters>
  <Lines>0</Lines>
  <Paragraphs>0</Paragraphs>
  <TotalTime>0</TotalTime>
  <ScaleCrop>false</ScaleCrop>
  <LinksUpToDate>false</LinksUpToDate>
  <CharactersWithSpaces>2301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2022-10-21T03:16:00Z</dcterms:created>
  <dc:creator>HUAWEI</dc:creator>
  <cp:lastModifiedBy>跃渊</cp:lastModifiedBy>
  <cp:lastPrinted>2025-03-24T06:44:00Z</cp:lastPrinted>
  <dcterms:modified xsi:type="dcterms:W3CDTF">2025-07-07T01:04:56Z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1BFF9CE85B594A9CB534CD3D889AA2C7</vt:lpwstr>
  </property>
  <property fmtid="{D5CDD505-2E9C-101B-9397-08002B2CF9AE}" pid="4" name="KSOTemplateDocerSaveRecord">
    <vt:lpwstr>eyJoZGlkIjoiYzI0ZWUyODFlYmE1YzFlZTcxY2U4YzMwMmMwMWJjNmMiLCJ1c2VySWQiOiI0NDY4NDk3MjAifQ==</vt:lpwstr>
  </property>
</Properties>
</file>