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sz w:val="32"/>
          <w:szCs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_GB2312" w:hAnsi="宋体" w:eastAsia="仿宋_GB2312" w:cs="宋体"/>
          <w:sz w:val="32"/>
        </w:rPr>
        <w:t>号</w:t>
      </w:r>
    </w:p>
    <w:p w14:paraId="506BEB5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赣州市鑫乐医疗器械有限公司</w:t>
      </w:r>
      <w:r>
        <w:rPr>
          <w:rFonts w:eastAsia="仿宋_GB2312"/>
          <w:sz w:val="32"/>
          <w:szCs w:val="32"/>
        </w:rPr>
        <w:t xml:space="preserve"> </w:t>
      </w:r>
    </w:p>
    <w:p w14:paraId="0034C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法定代表人：陈静</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lang w:val="en-US" w:eastAsia="zh-CN"/>
        </w:rPr>
        <w:t>联系</w:t>
      </w:r>
      <w:r>
        <w:rPr>
          <w:rFonts w:eastAsia="仿宋_GB2312"/>
          <w:sz w:val="32"/>
          <w:szCs w:val="32"/>
        </w:rPr>
        <w:t>人：</w:t>
      </w:r>
      <w:r>
        <w:rPr>
          <w:rFonts w:hint="eastAsia" w:eastAsia="仿宋_GB2312"/>
          <w:sz w:val="32"/>
          <w:szCs w:val="32"/>
          <w:lang w:val="en-US" w:eastAsia="zh-CN"/>
        </w:rPr>
        <w:t>罗瑞龙</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19170790006</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赣州市章贡区五洲南大道1号赣州商贸城3-1002、3-1003室</w:t>
      </w:r>
      <w:r>
        <w:rPr>
          <w:rFonts w:eastAsia="仿宋_GB2312"/>
          <w:sz w:val="32"/>
          <w:szCs w:val="32"/>
        </w:rPr>
        <w:t xml:space="preserve"> </w:t>
      </w:r>
    </w:p>
    <w:p w14:paraId="177D2B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江西六禧招标咨询有限公司</w:t>
      </w:r>
    </w:p>
    <w:p w14:paraId="1DBEA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刘礼莉</w:t>
      </w:r>
    </w:p>
    <w:p w14:paraId="16D8D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0797-3292649</w:t>
      </w:r>
    </w:p>
    <w:p w14:paraId="43E5D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b/>
          <w:bCs/>
          <w:sz w:val="32"/>
          <w:szCs w:val="32"/>
          <w:lang w:val="en-US"/>
        </w:rPr>
      </w:pPr>
      <w:r>
        <w:rPr>
          <w:rFonts w:hint="eastAsia" w:eastAsia="仿宋_GB2312"/>
          <w:sz w:val="32"/>
          <w:szCs w:val="32"/>
          <w:lang w:val="en-US" w:eastAsia="zh-CN"/>
        </w:rPr>
        <w:t>地  址：信丰县嘉定镇迎宾大道中段（博大新城1号楼9号）</w:t>
      </w:r>
    </w:p>
    <w:p w14:paraId="7523900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被投诉人2</w:t>
      </w:r>
      <w:r>
        <w:rPr>
          <w:rFonts w:eastAsia="仿宋_GB2312"/>
          <w:b/>
          <w:bCs/>
          <w:sz w:val="32"/>
          <w:szCs w:val="32"/>
        </w:rPr>
        <w:t>：</w:t>
      </w:r>
      <w:r>
        <w:rPr>
          <w:rFonts w:hint="eastAsia" w:eastAsia="仿宋_GB2312"/>
          <w:b/>
          <w:bCs/>
          <w:sz w:val="32"/>
          <w:szCs w:val="32"/>
          <w:lang w:val="en-US" w:eastAsia="zh-CN"/>
        </w:rPr>
        <w:t>深圳中拓医疗科技有限公司</w:t>
      </w:r>
    </w:p>
    <w:p w14:paraId="12332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谭明亮</w:t>
      </w:r>
    </w:p>
    <w:p w14:paraId="7EFEFC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13828733458</w:t>
      </w:r>
    </w:p>
    <w:p w14:paraId="015218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址：深圳市前海深港合作区前湾一路1号A栋201室</w:t>
      </w:r>
    </w:p>
    <w:p w14:paraId="18560C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采购人</w:t>
      </w:r>
      <w:r>
        <w:rPr>
          <w:rFonts w:eastAsia="仿宋_GB2312"/>
          <w:b/>
          <w:bCs/>
          <w:sz w:val="32"/>
          <w:szCs w:val="32"/>
        </w:rPr>
        <w:t>：</w:t>
      </w:r>
      <w:r>
        <w:rPr>
          <w:rFonts w:hint="eastAsia" w:eastAsia="仿宋_GB2312"/>
          <w:b/>
          <w:bCs/>
          <w:sz w:val="32"/>
          <w:szCs w:val="32"/>
          <w:lang w:val="en-US" w:eastAsia="zh-CN"/>
        </w:rPr>
        <w:t>江西省信丰县人民医院</w:t>
      </w:r>
    </w:p>
    <w:p w14:paraId="30380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吴永花</w:t>
      </w:r>
    </w:p>
    <w:p w14:paraId="6E7D24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13870700010</w:t>
      </w:r>
    </w:p>
    <w:p w14:paraId="60E110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w:t>
      </w:r>
      <w:r>
        <w:rPr>
          <w:rFonts w:hint="eastAsia" w:eastAsia="仿宋_GB2312"/>
          <w:spacing w:val="-6"/>
          <w:sz w:val="32"/>
          <w:szCs w:val="32"/>
          <w:lang w:val="en-US" w:eastAsia="zh-CN"/>
        </w:rPr>
        <w:t>信丰县嘉定镇安康路</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投诉人因不满意江西六禧招标咨询有限公司于2025年1月26日作出的质疑答复，于2025年2月14日向我局提出投诉。我局依法予以受理，现已审查终结。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江西六禧招标咨询有限公司接受采购人江西省信丰县人民医院的委托，对</w:t>
      </w:r>
      <w:r>
        <w:rPr>
          <w:rFonts w:hint="eastAsia" w:eastAsia="仿宋_GB2312"/>
          <w:b/>
          <w:bCs/>
          <w:sz w:val="32"/>
          <w:szCs w:val="32"/>
          <w:lang w:val="en-US" w:eastAsia="zh-CN"/>
        </w:rPr>
        <w:t>信丰县人民医院医疗设备整体维保托管服务，项目编号：JXLX2024-XF-G011，</w:t>
      </w:r>
      <w:r>
        <w:rPr>
          <w:rFonts w:hint="eastAsia" w:eastAsia="仿宋_GB2312"/>
          <w:sz w:val="32"/>
          <w:szCs w:val="32"/>
          <w:lang w:val="en-US" w:eastAsia="zh-CN"/>
        </w:rPr>
        <w:t>进行公开招标采购。2024年12月21日，在江西省公共资源交易网发布电子化公开招标（不见面开标）公告；2025年1月13日，在信丰县公共资源交易中心开标三室进行开评标活动；2025年1月13日，在江西省公共资源交易网发布中标结果公告（中标供应商：深圳中拓医疗科技有限公司）；2025年1月23日采购人与深圳中拓医疗科技有限公司签订采购合同，并将采购合同上传江西省公共资源交易网进行合同公示；2025年1月21日，投诉人向采购人提出质疑；2025年1月26日，采购代理机构就质疑事项作出答复；2025年2月14日，投诉人对质疑答复不满意，向我局进行投诉。目前，该项目已完成开评标，已签订采购合同，未完成履约。</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3351F8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投诉事项1：</w:t>
      </w:r>
    </w:p>
    <w:p w14:paraId="2C669E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代理机构江西六禧招标咨询有限公司未按公开招标宗旨，公开、公平、公正的原则，对本次招标结果排名前二的公司所提供加分资质证书进行现场审查，有损害我公司争取投标利益的可能。</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投诉事项2：</w:t>
      </w:r>
    </w:p>
    <w:p w14:paraId="09543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本项目中标供应商“深圳中拓医疗科技有限公司”，根据招标文件评标标准中“拟派团队成员”、“维保技术人员”、“特种设备维保能力1”、“特种设备维保能力2”、“特种设备维保能力3”的评审依据，所提供的人员证书、社保缴纳证明等有虚假，疑似提供虚假材料谋取中标。</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对中标供应商加分项资质及证书进行现场审查，重新确定中标结果；提供虚假材料，依据政府采购法进行相应处罚。</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2B70C0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sz w:val="32"/>
          <w:szCs w:val="32"/>
          <w:lang w:val="en-US" w:eastAsia="zh-CN"/>
        </w:rPr>
      </w:pPr>
      <w:r>
        <w:rPr>
          <w:rFonts w:hint="eastAsia" w:eastAsia="仿宋_GB2312"/>
          <w:b/>
          <w:bCs/>
          <w:sz w:val="32"/>
          <w:szCs w:val="32"/>
          <w:lang w:val="en-US" w:eastAsia="zh-CN"/>
        </w:rPr>
        <w:t>投诉人所称投诉事项1。</w:t>
      </w:r>
      <w:r>
        <w:rPr>
          <w:rFonts w:hint="eastAsia" w:eastAsia="仿宋_GB2312"/>
          <w:sz w:val="32"/>
          <w:szCs w:val="32"/>
          <w:lang w:val="en-US" w:eastAsia="zh-CN"/>
        </w:rPr>
        <w:t>根据投标供应商提交的投标文件以及加分资质证书进行评审评分，是由评标专家组成的评审委员会的职责；采购代理机构无权对加分资质证书进行评审。因此，投诉人投诉事项1不成立。</w:t>
      </w:r>
    </w:p>
    <w:p w14:paraId="6602A8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投诉人所称投诉事项2。</w:t>
      </w:r>
      <w:r>
        <w:rPr>
          <w:rFonts w:hint="eastAsia" w:eastAsia="仿宋_GB2312"/>
          <w:sz w:val="32"/>
          <w:szCs w:val="32"/>
          <w:lang w:val="en-US" w:eastAsia="zh-CN"/>
        </w:rPr>
        <w:t>关于人员证书虚假的问题：经核实中标供应商“深圳中拓医疗科技有限公司”提供的“国家证书、培训证书、合格证、培训证明等”原件，与其投标文件内容是一致的；经查看招标文件参数“提供有效的、相关的培训证书或资格证书”可知，该要求是比较宽泛的；同时投诉人也未明确指出具体某个证书存在虚假，因此不足以判断为中标供应商提供虚假证书。关于社保缴纳证明虚假的问题：经查看中标供应商“深圳中拓医疗科技有限公司”投标文件，提供了共计7人2024年12月的《参保缴费明细表》，分别为“廖*凤、谭*晶、谭*超、谭*丰、刘*涛、花*西、刘*忠”；经联系“深圳市社会保险基金管理局”核实，“廖*凤、谭*晶、谭*丰、刘*涛”4人参保缴费记录无误，“谭*超、花*西、刘*忠”3人参保缴费记录不实，为虚假的参保缴费明细表。因此，投诉人投诉事项2成立。</w:t>
      </w:r>
    </w:p>
    <w:p w14:paraId="1DFAA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综上所述，投诉人投诉事项1不成立，投诉事项2成立。关于被投诉人提供虚假材料谋取中标的违法行为，将另行处理。</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616EE9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三十二条第三款规定，投诉事项成立，予以撤销采购合同；由采购人自主决定“在合格供应商符合法定数量时，可以从合格的中标候选人中另行确定中标供应商”或是“重新开展采购活动”。</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610F65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eastAsia="仿宋_GB2312"/>
          <w:sz w:val="32"/>
          <w:szCs w:val="32"/>
          <w:lang w:val="en-US" w:eastAsia="zh-CN"/>
        </w:rPr>
      </w:pPr>
      <w:r>
        <w:rPr>
          <w:rFonts w:hint="eastAsia" w:eastAsia="仿宋_GB2312"/>
          <w:sz w:val="32"/>
          <w:szCs w:val="32"/>
          <w:lang w:val="en-US" w:eastAsia="zh-CN"/>
        </w:rPr>
        <w:t>2025年3月24日</w:t>
      </w:r>
    </w:p>
    <w:p w14:paraId="4F5149A2">
      <w:pPr>
        <w:pStyle w:val="2"/>
        <w:rPr>
          <w:rFonts w:hint="eastAsia" w:ascii="仿宋" w:hAnsi="仿宋" w:eastAsia="仿宋" w:cs="仿宋"/>
          <w:b w:val="0"/>
          <w:bCs w:val="0"/>
        </w:rPr>
      </w:pPr>
    </w:p>
    <w:p w14:paraId="2F413730">
      <w:pPr>
        <w:rPr>
          <w:rFonts w:hint="eastAsia" w:ascii="仿宋" w:hAnsi="仿宋" w:eastAsia="仿宋" w:cs="仿宋"/>
          <w:b w:val="0"/>
          <w:bCs w:val="0"/>
        </w:rPr>
      </w:pPr>
    </w:p>
    <w:p w14:paraId="334FD47D">
      <w:pPr>
        <w:pStyle w:val="2"/>
        <w:rPr>
          <w:rFonts w:hint="eastAsia" w:ascii="仿宋" w:hAnsi="仿宋" w:eastAsia="仿宋" w:cs="仿宋"/>
          <w:b w:val="0"/>
          <w:bCs w:val="0"/>
        </w:rPr>
      </w:pPr>
    </w:p>
    <w:p w14:paraId="431D4AC5">
      <w:pPr>
        <w:rPr>
          <w:rFonts w:hint="eastAsia" w:ascii="仿宋" w:hAnsi="仿宋" w:eastAsia="仿宋" w:cs="仿宋"/>
          <w:b w:val="0"/>
          <w:bCs w:val="0"/>
        </w:rPr>
      </w:pPr>
    </w:p>
    <w:p w14:paraId="37081259">
      <w:pPr>
        <w:pStyle w:val="2"/>
        <w:rPr>
          <w:rFonts w:hint="eastAsia" w:ascii="仿宋" w:hAnsi="仿宋" w:eastAsia="仿宋" w:cs="仿宋"/>
          <w:b w:val="0"/>
          <w:bCs w:val="0"/>
        </w:rPr>
      </w:pPr>
    </w:p>
    <w:p w14:paraId="1F1D921A">
      <w:pPr>
        <w:rPr>
          <w:rFonts w:hint="eastAsia" w:ascii="仿宋" w:hAnsi="仿宋" w:eastAsia="仿宋" w:cs="仿宋"/>
          <w:b w:val="0"/>
          <w:bCs w:val="0"/>
        </w:rPr>
      </w:pPr>
    </w:p>
    <w:p w14:paraId="628B3443">
      <w:pPr>
        <w:pStyle w:val="2"/>
        <w:rPr>
          <w:rFonts w:hint="eastAsia" w:ascii="仿宋" w:hAnsi="仿宋" w:eastAsia="仿宋" w:cs="仿宋"/>
          <w:b w:val="0"/>
          <w:bCs w:val="0"/>
          <w:sz w:val="32"/>
          <w:szCs w:val="32"/>
          <w:lang w:eastAsia="zh-CN"/>
        </w:rPr>
      </w:pPr>
    </w:p>
    <w:p w14:paraId="51BCDDBC">
      <w:pPr>
        <w:pStyle w:val="2"/>
        <w:rPr>
          <w:rFonts w:hint="eastAsia" w:ascii="仿宋" w:hAnsi="仿宋" w:eastAsia="仿宋" w:cs="仿宋"/>
          <w:b w:val="0"/>
          <w:bCs w:val="0"/>
          <w:sz w:val="32"/>
          <w:szCs w:val="32"/>
          <w:lang w:eastAsia="zh-CN"/>
        </w:rPr>
      </w:pPr>
    </w:p>
    <w:p w14:paraId="465B25F2">
      <w:pPr>
        <w:pStyle w:val="2"/>
        <w:rPr>
          <w:rFonts w:hint="eastAsia" w:eastAsia="仿宋"/>
          <w:sz w:val="32"/>
          <w:szCs w:val="32"/>
          <w:lang w:eastAsia="zh-CN"/>
        </w:rPr>
      </w:pPr>
      <w:bookmarkStart w:id="0" w:name="_GoBack"/>
      <w:bookmarkEnd w:id="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此页无正文</w:t>
      </w:r>
      <w:r>
        <w:rPr>
          <w:rFonts w:hint="eastAsia" w:ascii="仿宋" w:hAnsi="仿宋" w:eastAsia="仿宋" w:cs="仿宋"/>
          <w:b w:val="0"/>
          <w:bCs w:val="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2291739"/>
    <w:rsid w:val="050F1EEB"/>
    <w:rsid w:val="056B26B1"/>
    <w:rsid w:val="083C3EF0"/>
    <w:rsid w:val="09FD5C49"/>
    <w:rsid w:val="0A99764F"/>
    <w:rsid w:val="0B6B22C9"/>
    <w:rsid w:val="0C153396"/>
    <w:rsid w:val="0C181F12"/>
    <w:rsid w:val="0C721436"/>
    <w:rsid w:val="0DA675E9"/>
    <w:rsid w:val="0F704352"/>
    <w:rsid w:val="10E91F4A"/>
    <w:rsid w:val="115A5CBD"/>
    <w:rsid w:val="11E903EC"/>
    <w:rsid w:val="11F84DF3"/>
    <w:rsid w:val="12BF071A"/>
    <w:rsid w:val="149F4E79"/>
    <w:rsid w:val="15417F03"/>
    <w:rsid w:val="163C2D63"/>
    <w:rsid w:val="16C234BC"/>
    <w:rsid w:val="18C12F49"/>
    <w:rsid w:val="19C75262"/>
    <w:rsid w:val="1AA53126"/>
    <w:rsid w:val="1B32070E"/>
    <w:rsid w:val="1BF07D09"/>
    <w:rsid w:val="1DF0665E"/>
    <w:rsid w:val="1E7D3362"/>
    <w:rsid w:val="1F8E612F"/>
    <w:rsid w:val="211A5ECC"/>
    <w:rsid w:val="2295527C"/>
    <w:rsid w:val="24997A50"/>
    <w:rsid w:val="28795998"/>
    <w:rsid w:val="2B0F419D"/>
    <w:rsid w:val="2D6F57F1"/>
    <w:rsid w:val="2D8854DC"/>
    <w:rsid w:val="2F6609B5"/>
    <w:rsid w:val="32C20E5F"/>
    <w:rsid w:val="330E785B"/>
    <w:rsid w:val="333C23CD"/>
    <w:rsid w:val="335334BF"/>
    <w:rsid w:val="34C17B48"/>
    <w:rsid w:val="35A31DAD"/>
    <w:rsid w:val="362D380D"/>
    <w:rsid w:val="364D069A"/>
    <w:rsid w:val="372B2D6B"/>
    <w:rsid w:val="37B02C8E"/>
    <w:rsid w:val="3B2A2D58"/>
    <w:rsid w:val="3C153A08"/>
    <w:rsid w:val="3C55420C"/>
    <w:rsid w:val="3E0E070F"/>
    <w:rsid w:val="3E5F5407"/>
    <w:rsid w:val="40C1670D"/>
    <w:rsid w:val="439327E4"/>
    <w:rsid w:val="43DE28CF"/>
    <w:rsid w:val="454C5C36"/>
    <w:rsid w:val="45A424F0"/>
    <w:rsid w:val="47DC0847"/>
    <w:rsid w:val="4A5770C2"/>
    <w:rsid w:val="4A5D5DCD"/>
    <w:rsid w:val="4C080E93"/>
    <w:rsid w:val="4CD64AED"/>
    <w:rsid w:val="4E6B74B7"/>
    <w:rsid w:val="52AA13D1"/>
    <w:rsid w:val="532C36B9"/>
    <w:rsid w:val="532F73B3"/>
    <w:rsid w:val="544D7D8B"/>
    <w:rsid w:val="55F3749F"/>
    <w:rsid w:val="569A3030"/>
    <w:rsid w:val="57EF1159"/>
    <w:rsid w:val="5801405A"/>
    <w:rsid w:val="58A34273"/>
    <w:rsid w:val="5A4F5302"/>
    <w:rsid w:val="5AC16DDD"/>
    <w:rsid w:val="5C407059"/>
    <w:rsid w:val="65145113"/>
    <w:rsid w:val="66140709"/>
    <w:rsid w:val="67CF5D78"/>
    <w:rsid w:val="687D290C"/>
    <w:rsid w:val="6A913DD1"/>
    <w:rsid w:val="6AE41B1B"/>
    <w:rsid w:val="6B805FC7"/>
    <w:rsid w:val="6CDD268B"/>
    <w:rsid w:val="6D981C1F"/>
    <w:rsid w:val="6E2C087F"/>
    <w:rsid w:val="6F3516F0"/>
    <w:rsid w:val="7027296B"/>
    <w:rsid w:val="705931BC"/>
    <w:rsid w:val="70E1634E"/>
    <w:rsid w:val="71EE1590"/>
    <w:rsid w:val="72F32956"/>
    <w:rsid w:val="73DF7347"/>
    <w:rsid w:val="7477423F"/>
    <w:rsid w:val="76BB22A3"/>
    <w:rsid w:val="77685BD2"/>
    <w:rsid w:val="79EF3567"/>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1781</Words>
  <Characters>1900</Characters>
  <Lines>0</Lines>
  <Paragraphs>0</Paragraphs>
  <TotalTime>0</TotalTime>
  <ScaleCrop>false</ScaleCrop>
  <LinksUpToDate>false</LinksUpToDate>
  <CharactersWithSpaces>1930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2025-02-27T01:02:00Z</cp:lastPrinted>
  <dcterms:modified xsi:type="dcterms:W3CDTF">2025-07-07T01:04:35Z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