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仿宋" w:eastAsia="仿宋_GB2312" w:cs="黑体"/>
          <w:sz w:val="32"/>
          <w:szCs w:val="32"/>
          <w:lang w:eastAsia="zh-CN"/>
        </w:rPr>
      </w:pPr>
    </w:p>
    <w:p>
      <w:pPr>
        <w:spacing w:line="560" w:lineRule="exact"/>
        <w:jc w:val="center"/>
        <w:rPr>
          <w:rFonts w:hint="eastAsia" w:ascii="仿宋_GB2312" w:hAnsi="仿宋" w:eastAsia="仿宋_GB2312" w:cs="黑体"/>
          <w:sz w:val="32"/>
          <w:szCs w:val="32"/>
          <w:lang w:eastAsia="zh-CN"/>
        </w:rPr>
      </w:pPr>
    </w:p>
    <w:p>
      <w:pPr>
        <w:spacing w:line="560" w:lineRule="exact"/>
        <w:jc w:val="center"/>
        <w:rPr>
          <w:rFonts w:hint="eastAsia" w:ascii="仿宋_GB2312" w:hAnsi="仿宋" w:eastAsia="仿宋_GB2312" w:cs="黑体"/>
          <w:sz w:val="32"/>
          <w:szCs w:val="32"/>
          <w:lang w:eastAsia="zh-CN"/>
        </w:rPr>
      </w:pPr>
    </w:p>
    <w:p>
      <w:pPr>
        <w:spacing w:line="560" w:lineRule="exact"/>
        <w:jc w:val="center"/>
        <w:rPr>
          <w:rFonts w:hint="eastAsia" w:ascii="仿宋_GB2312" w:hAnsi="仿宋" w:eastAsia="仿宋_GB2312" w:cs="黑体"/>
          <w:sz w:val="32"/>
          <w:szCs w:val="32"/>
          <w:lang w:eastAsia="zh-CN"/>
        </w:rPr>
      </w:pPr>
    </w:p>
    <w:p>
      <w:pPr>
        <w:spacing w:line="560" w:lineRule="exact"/>
        <w:jc w:val="center"/>
        <w:rPr>
          <w:rFonts w:hint="eastAsia" w:ascii="仿宋_GB2312" w:hAnsi="仿宋" w:eastAsia="仿宋_GB2312" w:cs="黑体"/>
          <w:sz w:val="32"/>
          <w:szCs w:val="32"/>
          <w:lang w:eastAsia="zh-CN"/>
        </w:rPr>
      </w:pPr>
    </w:p>
    <w:p>
      <w:pPr>
        <w:spacing w:line="560" w:lineRule="exact"/>
        <w:jc w:val="center"/>
        <w:rPr>
          <w:rFonts w:hint="eastAsia" w:ascii="仿宋_GB2312" w:hAnsi="仿宋" w:eastAsia="仿宋_GB2312" w:cs="黑体"/>
          <w:sz w:val="32"/>
          <w:szCs w:val="32"/>
          <w:lang w:eastAsia="zh-CN"/>
        </w:rPr>
      </w:pPr>
    </w:p>
    <w:p>
      <w:pPr>
        <w:spacing w:line="560" w:lineRule="exact"/>
        <w:jc w:val="center"/>
        <w:rPr>
          <w:rFonts w:hint="eastAsia" w:ascii="仿宋_GB2312" w:hAnsi="仿宋" w:eastAsia="仿宋_GB2312" w:cs="黑体"/>
          <w:sz w:val="32"/>
          <w:szCs w:val="32"/>
          <w:lang w:eastAsia="zh-CN"/>
        </w:rPr>
      </w:pPr>
    </w:p>
    <w:p>
      <w:pPr>
        <w:spacing w:line="560" w:lineRule="exact"/>
        <w:jc w:val="center"/>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eastAsia="zh-CN"/>
        </w:rPr>
        <w:t>永财购罚决</w:t>
      </w:r>
      <w:r>
        <w:rPr>
          <w:rFonts w:hint="eastAsia" w:ascii="仿宋_GB2312" w:hAnsi="仿宋" w:eastAsia="仿宋_GB2312" w:cs="黑体"/>
          <w:sz w:val="32"/>
          <w:szCs w:val="32"/>
          <w:lang w:val="en-US" w:eastAsia="zh-CN"/>
        </w:rPr>
        <w:t>[2023]17号</w:t>
      </w:r>
    </w:p>
    <w:p>
      <w:pPr>
        <w:spacing w:line="560" w:lineRule="exact"/>
        <w:jc w:val="center"/>
        <w:rPr>
          <w:rFonts w:hint="eastAsia" w:ascii="仿宋_GB2312" w:hAnsi="仿宋" w:eastAsia="仿宋_GB2312" w:cs="黑体"/>
          <w:sz w:val="32"/>
          <w:szCs w:val="32"/>
          <w:lang w:val="en-US" w:eastAsia="zh-CN"/>
        </w:rPr>
      </w:pPr>
    </w:p>
    <w:p>
      <w:pPr>
        <w:spacing w:line="560" w:lineRule="exact"/>
        <w:jc w:val="center"/>
        <w:rPr>
          <w:rFonts w:hint="eastAsia" w:ascii="方正小标宋简体" w:eastAsia="方正小标宋简体" w:cs="黑体"/>
          <w:sz w:val="44"/>
          <w:szCs w:val="44"/>
          <w:lang w:eastAsia="zh-CN"/>
        </w:rPr>
      </w:pPr>
      <w:r>
        <w:rPr>
          <w:rFonts w:hint="eastAsia" w:ascii="方正小标宋简体" w:eastAsia="方正小标宋简体" w:cs="黑体"/>
          <w:sz w:val="44"/>
          <w:szCs w:val="44"/>
          <w:lang w:eastAsia="zh-CN"/>
        </w:rPr>
        <w:t>永</w:t>
      </w:r>
      <w:r>
        <w:rPr>
          <w:rFonts w:hint="eastAsia" w:ascii="方正小标宋简体" w:eastAsia="方正小标宋简体" w:cs="黑体"/>
          <w:sz w:val="44"/>
          <w:szCs w:val="44"/>
          <w:lang w:val="en-US" w:eastAsia="zh-CN"/>
        </w:rPr>
        <w:t xml:space="preserve">  </w:t>
      </w:r>
      <w:r>
        <w:rPr>
          <w:rFonts w:hint="eastAsia" w:ascii="方正小标宋简体" w:eastAsia="方正小标宋简体" w:cs="黑体"/>
          <w:sz w:val="44"/>
          <w:szCs w:val="44"/>
          <w:lang w:eastAsia="zh-CN"/>
        </w:rPr>
        <w:t>丰</w:t>
      </w:r>
      <w:r>
        <w:rPr>
          <w:rFonts w:hint="eastAsia" w:ascii="方正小标宋简体" w:eastAsia="方正小标宋简体" w:cs="黑体"/>
          <w:sz w:val="44"/>
          <w:szCs w:val="44"/>
          <w:lang w:val="en-US" w:eastAsia="zh-CN"/>
        </w:rPr>
        <w:t xml:space="preserve">  </w:t>
      </w:r>
      <w:r>
        <w:rPr>
          <w:rFonts w:hint="eastAsia" w:ascii="方正小标宋简体" w:eastAsia="方正小标宋简体" w:cs="黑体"/>
          <w:sz w:val="44"/>
          <w:szCs w:val="44"/>
          <w:lang w:eastAsia="zh-CN"/>
        </w:rPr>
        <w:t>县</w:t>
      </w:r>
      <w:r>
        <w:rPr>
          <w:rFonts w:hint="eastAsia" w:ascii="方正小标宋简体" w:eastAsia="方正小标宋简体" w:cs="黑体"/>
          <w:sz w:val="44"/>
          <w:szCs w:val="44"/>
          <w:lang w:val="en-US" w:eastAsia="zh-CN"/>
        </w:rPr>
        <w:t xml:space="preserve">  </w:t>
      </w:r>
      <w:r>
        <w:rPr>
          <w:rFonts w:hint="eastAsia" w:ascii="方正小标宋简体" w:eastAsia="方正小标宋简体" w:cs="黑体"/>
          <w:sz w:val="44"/>
          <w:szCs w:val="44"/>
          <w:lang w:eastAsia="zh-CN"/>
        </w:rPr>
        <w:t>财</w:t>
      </w:r>
      <w:r>
        <w:rPr>
          <w:rFonts w:hint="eastAsia" w:ascii="方正小标宋简体" w:eastAsia="方正小标宋简体" w:cs="黑体"/>
          <w:sz w:val="44"/>
          <w:szCs w:val="44"/>
          <w:lang w:val="en-US" w:eastAsia="zh-CN"/>
        </w:rPr>
        <w:t xml:space="preserve">  </w:t>
      </w:r>
      <w:r>
        <w:rPr>
          <w:rFonts w:hint="eastAsia" w:ascii="方正小标宋简体" w:eastAsia="方正小标宋简体" w:cs="黑体"/>
          <w:sz w:val="44"/>
          <w:szCs w:val="44"/>
          <w:lang w:eastAsia="zh-CN"/>
        </w:rPr>
        <w:t>政</w:t>
      </w:r>
      <w:r>
        <w:rPr>
          <w:rFonts w:hint="eastAsia" w:ascii="方正小标宋简体" w:eastAsia="方正小标宋简体" w:cs="黑体"/>
          <w:sz w:val="44"/>
          <w:szCs w:val="44"/>
          <w:lang w:val="en-US" w:eastAsia="zh-CN"/>
        </w:rPr>
        <w:t xml:space="preserve">  </w:t>
      </w:r>
      <w:r>
        <w:rPr>
          <w:rFonts w:hint="eastAsia" w:ascii="方正小标宋简体" w:eastAsia="方正小标宋简体" w:cs="黑体"/>
          <w:sz w:val="44"/>
          <w:szCs w:val="44"/>
          <w:lang w:eastAsia="zh-CN"/>
        </w:rPr>
        <w:t>局</w:t>
      </w:r>
    </w:p>
    <w:p>
      <w:pPr>
        <w:spacing w:line="560" w:lineRule="exact"/>
        <w:jc w:val="center"/>
        <w:rPr>
          <w:rFonts w:ascii="方正小标宋简体" w:eastAsia="方正小标宋简体" w:cs="黑体"/>
          <w:sz w:val="44"/>
          <w:szCs w:val="44"/>
        </w:rPr>
      </w:pPr>
      <w:r>
        <w:rPr>
          <w:rFonts w:hint="eastAsia" w:ascii="方正小标宋简体" w:eastAsia="方正小标宋简体" w:cs="黑体"/>
          <w:sz w:val="44"/>
          <w:szCs w:val="44"/>
        </w:rPr>
        <w:t>行政处罚决定书</w:t>
      </w:r>
    </w:p>
    <w:p>
      <w:pPr>
        <w:spacing w:line="560" w:lineRule="exact"/>
        <w:jc w:val="center"/>
        <w:rPr>
          <w:rFonts w:hint="eastAsia" w:ascii="方正小标宋简体" w:eastAsia="方正小标宋简体" w:cs="黑体"/>
          <w:sz w:val="44"/>
          <w:szCs w:val="44"/>
        </w:rPr>
      </w:pPr>
      <w:r>
        <w:rPr>
          <w:rFonts w:hint="eastAsia" w:ascii="方正小标宋简体" w:eastAsia="方正小标宋简体" w:cs="黑体"/>
          <w:sz w:val="44"/>
          <w:szCs w:val="44"/>
        </w:rPr>
        <w:t xml:space="preserve"> </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当事人</w:t>
      </w:r>
      <w:r>
        <w:rPr>
          <w:rFonts w:hint="eastAsia" w:ascii="仿宋_GB2312" w:hAnsi="仿宋_GB2312" w:eastAsia="仿宋_GB2312" w:cs="仿宋_GB2312"/>
          <w:sz w:val="32"/>
          <w:szCs w:val="32"/>
        </w:rPr>
        <w:t>：深圳美兆环境股份有限公司</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地址</w:t>
      </w:r>
      <w:r>
        <w:rPr>
          <w:rFonts w:hint="eastAsia" w:ascii="仿宋_GB2312" w:hAnsi="仿宋_GB2312" w:eastAsia="仿宋_GB2312" w:cs="仿宋_GB2312"/>
          <w:sz w:val="32"/>
          <w:szCs w:val="32"/>
        </w:rPr>
        <w:t>：深圳市龙华区民治街道北站社区华侨城创想大厦2栋3101</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联系人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周子文</w:t>
      </w:r>
    </w:p>
    <w:p>
      <w:pPr>
        <w:keepNext w:val="0"/>
        <w:keepLines w:val="0"/>
        <w:pageBreakBefore w:val="0"/>
        <w:widowControl w:val="0"/>
        <w:numPr>
          <w:ilvl w:val="0"/>
          <w:numId w:val="0"/>
        </w:numPr>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社会信用代码：</w:t>
      </w:r>
      <w:r>
        <w:rPr>
          <w:rFonts w:hint="eastAsia" w:ascii="仿宋_GB2312" w:hAnsi="仿宋_GB2312" w:eastAsia="仿宋_GB2312" w:cs="仿宋_GB2312"/>
          <w:sz w:val="32"/>
          <w:szCs w:val="32"/>
          <w:lang w:val="en-US" w:eastAsia="zh-CN"/>
        </w:rPr>
        <w:t>914403007432249451</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根据永丰县公安局侦查，检察院《检察意见书》（永丰检意[2023]57号）意见，你公司在永丰县人民医院异地新建人民医院传染病负压病房装修及设备安装项目（第三次）（采购项目编号：JXJH-2022-ZC01-02）政府采购活动中参与串通投标，</w:t>
      </w:r>
      <w:r>
        <w:rPr>
          <w:rFonts w:hint="eastAsia" w:ascii="仿宋_GB2312" w:hAnsi="仿宋_GB2312" w:eastAsia="仿宋_GB2312" w:cs="仿宋_GB2312"/>
          <w:kern w:val="2"/>
          <w:sz w:val="32"/>
          <w:szCs w:val="32"/>
          <w:lang w:val="en-US" w:eastAsia="zh-CN" w:bidi="ar-SA"/>
        </w:rPr>
        <w:t>经依法调查，认定违法事实、处罚依据及行政处罚决定如下：</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违法事实</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424242"/>
          <w:spacing w:val="0"/>
          <w:sz w:val="32"/>
          <w:szCs w:val="32"/>
          <w:shd w:val="clear" w:fill="FFFFFF"/>
        </w:rPr>
        <w:t>你</w:t>
      </w:r>
      <w:r>
        <w:rPr>
          <w:rFonts w:hint="eastAsia" w:ascii="仿宋_GB2312" w:hAnsi="仿宋_GB2312" w:eastAsia="仿宋_GB2312" w:cs="仿宋_GB2312"/>
          <w:i w:val="0"/>
          <w:iCs w:val="0"/>
          <w:caps w:val="0"/>
          <w:color w:val="424242"/>
          <w:spacing w:val="0"/>
          <w:sz w:val="32"/>
          <w:szCs w:val="32"/>
          <w:shd w:val="clear" w:fill="FFFFFF"/>
          <w:lang w:val="en-US" w:eastAsia="zh-CN"/>
        </w:rPr>
        <w:t>公司</w:t>
      </w:r>
      <w:r>
        <w:rPr>
          <w:rFonts w:hint="eastAsia" w:ascii="仿宋_GB2312" w:hAnsi="仿宋_GB2312" w:eastAsia="仿宋_GB2312" w:cs="仿宋_GB2312"/>
          <w:i w:val="0"/>
          <w:iCs w:val="0"/>
          <w:caps w:val="0"/>
          <w:color w:val="424242"/>
          <w:spacing w:val="0"/>
          <w:sz w:val="32"/>
          <w:szCs w:val="32"/>
          <w:shd w:val="clear" w:fill="FFFFFF"/>
        </w:rPr>
        <w:t>作为投标供应商，参加了</w:t>
      </w:r>
      <w:r>
        <w:rPr>
          <w:rFonts w:hint="eastAsia" w:ascii="仿宋_GB2312" w:hAnsi="仿宋_GB2312" w:eastAsia="仿宋_GB2312" w:cs="仿宋_GB2312"/>
          <w:i w:val="0"/>
          <w:iCs w:val="0"/>
          <w:caps w:val="0"/>
          <w:color w:val="424242"/>
          <w:spacing w:val="0"/>
          <w:sz w:val="32"/>
          <w:szCs w:val="32"/>
          <w:shd w:val="clear" w:fill="FFFFFF"/>
          <w:lang w:val="en-US" w:eastAsia="zh-CN"/>
        </w:rPr>
        <w:t>永丰县人民医院</w:t>
      </w:r>
      <w:r>
        <w:rPr>
          <w:rFonts w:hint="eastAsia" w:ascii="仿宋_GB2312" w:hAnsi="仿宋_GB2312" w:eastAsia="仿宋_GB2312" w:cs="仿宋_GB2312"/>
          <w:i w:val="0"/>
          <w:iCs w:val="0"/>
          <w:caps w:val="0"/>
          <w:color w:val="424242"/>
          <w:spacing w:val="0"/>
          <w:sz w:val="32"/>
          <w:szCs w:val="32"/>
          <w:shd w:val="clear" w:fill="FFFFFF"/>
        </w:rPr>
        <w:t>委托</w:t>
      </w:r>
      <w:r>
        <w:rPr>
          <w:rFonts w:hint="eastAsia" w:ascii="仿宋_GB2312" w:hAnsi="仿宋_GB2312" w:eastAsia="仿宋_GB2312" w:cs="仿宋_GB2312"/>
          <w:sz w:val="32"/>
          <w:szCs w:val="32"/>
        </w:rPr>
        <w:t>江西聚浩工程管理有限公司</w:t>
      </w:r>
      <w:r>
        <w:rPr>
          <w:rFonts w:hint="eastAsia" w:ascii="仿宋_GB2312" w:hAnsi="仿宋_GB2312" w:eastAsia="仿宋_GB2312" w:cs="仿宋_GB2312"/>
          <w:i w:val="0"/>
          <w:iCs w:val="0"/>
          <w:caps w:val="0"/>
          <w:color w:val="424242"/>
          <w:spacing w:val="0"/>
          <w:sz w:val="32"/>
          <w:szCs w:val="32"/>
          <w:shd w:val="clear" w:fill="FFFFFF"/>
        </w:rPr>
        <w:t>（“采购代理机构”）组织的</w:t>
      </w:r>
      <w:r>
        <w:rPr>
          <w:rFonts w:hint="eastAsia" w:ascii="仿宋_GB2312" w:hAnsi="仿宋_GB2312" w:eastAsia="仿宋_GB2312" w:cs="仿宋_GB2312"/>
          <w:sz w:val="32"/>
          <w:szCs w:val="32"/>
          <w:lang w:val="en-US" w:eastAsia="zh-CN"/>
        </w:rPr>
        <w:t>永丰县人民医院异地新建人民医院传染病负压病房装修及设备安装项目（第三次）（采购项目编号：JXJH-2022-ZC01-02）”</w:t>
      </w:r>
      <w:r>
        <w:rPr>
          <w:rFonts w:hint="eastAsia" w:ascii="仿宋_GB2312" w:hAnsi="仿宋_GB2312" w:eastAsia="仿宋_GB2312" w:cs="仿宋_GB2312"/>
          <w:i w:val="0"/>
          <w:iCs w:val="0"/>
          <w:caps w:val="0"/>
          <w:color w:val="424242"/>
          <w:spacing w:val="0"/>
          <w:sz w:val="32"/>
          <w:szCs w:val="32"/>
          <w:shd w:val="clear" w:fill="FFFFFF"/>
        </w:rPr>
        <w:t>的政府采购活动，</w:t>
      </w:r>
      <w:bookmarkStart w:id="0" w:name="_GoBack"/>
      <w:bookmarkEnd w:id="0"/>
      <w:r>
        <w:rPr>
          <w:rFonts w:hint="eastAsia" w:ascii="仿宋_GB2312" w:hAnsi="仿宋_GB2312" w:eastAsia="仿宋_GB2312" w:cs="仿宋_GB2312"/>
          <w:i w:val="0"/>
          <w:iCs w:val="0"/>
          <w:caps w:val="0"/>
          <w:color w:val="424242"/>
          <w:spacing w:val="0"/>
          <w:sz w:val="32"/>
          <w:szCs w:val="32"/>
          <w:shd w:val="clear" w:fill="FFFFFF"/>
        </w:rPr>
        <w:t>采购项目的预算金额为824</w:t>
      </w:r>
      <w:r>
        <w:rPr>
          <w:rFonts w:hint="eastAsia" w:ascii="仿宋_GB2312" w:hAnsi="仿宋_GB2312" w:eastAsia="仿宋_GB2312" w:cs="仿宋_GB2312"/>
          <w:i w:val="0"/>
          <w:iCs w:val="0"/>
          <w:caps w:val="0"/>
          <w:color w:val="424242"/>
          <w:spacing w:val="0"/>
          <w:sz w:val="32"/>
          <w:szCs w:val="32"/>
          <w:shd w:val="clear" w:fill="FFFFFF"/>
          <w:lang w:val="en-US" w:eastAsia="zh-CN"/>
        </w:rPr>
        <w:t>.</w:t>
      </w:r>
      <w:r>
        <w:rPr>
          <w:rFonts w:hint="eastAsia" w:ascii="仿宋_GB2312" w:hAnsi="仿宋_GB2312" w:eastAsia="仿宋_GB2312" w:cs="仿宋_GB2312"/>
          <w:i w:val="0"/>
          <w:iCs w:val="0"/>
          <w:caps w:val="0"/>
          <w:color w:val="424242"/>
          <w:spacing w:val="0"/>
          <w:sz w:val="32"/>
          <w:szCs w:val="32"/>
          <w:shd w:val="clear" w:fill="FFFFFF"/>
        </w:rPr>
        <w:t>15万元，该项目于20</w:t>
      </w:r>
      <w:r>
        <w:rPr>
          <w:rFonts w:hint="eastAsia" w:ascii="仿宋_GB2312" w:hAnsi="仿宋_GB2312" w:eastAsia="仿宋_GB2312" w:cs="仿宋_GB2312"/>
          <w:i w:val="0"/>
          <w:iCs w:val="0"/>
          <w:caps w:val="0"/>
          <w:color w:val="424242"/>
          <w:spacing w:val="0"/>
          <w:sz w:val="32"/>
          <w:szCs w:val="32"/>
          <w:shd w:val="clear" w:fill="FFFFFF"/>
          <w:lang w:val="en-US" w:eastAsia="zh-CN"/>
        </w:rPr>
        <w:t>22</w:t>
      </w:r>
      <w:r>
        <w:rPr>
          <w:rFonts w:hint="eastAsia" w:ascii="仿宋_GB2312" w:hAnsi="仿宋_GB2312" w:eastAsia="仿宋_GB2312" w:cs="仿宋_GB2312"/>
          <w:i w:val="0"/>
          <w:iCs w:val="0"/>
          <w:caps w:val="0"/>
          <w:color w:val="424242"/>
          <w:spacing w:val="0"/>
          <w:sz w:val="32"/>
          <w:szCs w:val="32"/>
          <w:shd w:val="clear" w:fill="FFFFFF"/>
        </w:rPr>
        <w:t>年</w:t>
      </w:r>
      <w:r>
        <w:rPr>
          <w:rFonts w:hint="eastAsia" w:ascii="仿宋_GB2312" w:hAnsi="仿宋_GB2312" w:eastAsia="仿宋_GB2312" w:cs="仿宋_GB2312"/>
          <w:i w:val="0"/>
          <w:iCs w:val="0"/>
          <w:caps w:val="0"/>
          <w:color w:val="424242"/>
          <w:spacing w:val="0"/>
          <w:sz w:val="32"/>
          <w:szCs w:val="32"/>
          <w:shd w:val="clear" w:fill="FFFFFF"/>
          <w:lang w:val="en-US" w:eastAsia="zh-CN"/>
        </w:rPr>
        <w:t>10</w:t>
      </w:r>
      <w:r>
        <w:rPr>
          <w:rFonts w:hint="eastAsia" w:ascii="仿宋_GB2312" w:hAnsi="仿宋_GB2312" w:eastAsia="仿宋_GB2312" w:cs="仿宋_GB2312"/>
          <w:i w:val="0"/>
          <w:iCs w:val="0"/>
          <w:caps w:val="0"/>
          <w:color w:val="424242"/>
          <w:spacing w:val="0"/>
          <w:sz w:val="32"/>
          <w:szCs w:val="32"/>
          <w:shd w:val="clear" w:fill="FFFFFF"/>
        </w:rPr>
        <w:t>月2</w:t>
      </w:r>
      <w:r>
        <w:rPr>
          <w:rFonts w:hint="eastAsia" w:ascii="仿宋_GB2312" w:hAnsi="仿宋_GB2312" w:eastAsia="仿宋_GB2312" w:cs="仿宋_GB2312"/>
          <w:i w:val="0"/>
          <w:iCs w:val="0"/>
          <w:caps w:val="0"/>
          <w:color w:val="424242"/>
          <w:spacing w:val="0"/>
          <w:sz w:val="32"/>
          <w:szCs w:val="32"/>
          <w:shd w:val="clear" w:fill="FFFFFF"/>
          <w:lang w:val="en-US" w:eastAsia="zh-CN"/>
        </w:rPr>
        <w:t>4</w:t>
      </w:r>
      <w:r>
        <w:rPr>
          <w:rFonts w:hint="eastAsia" w:ascii="仿宋_GB2312" w:hAnsi="仿宋_GB2312" w:eastAsia="仿宋_GB2312" w:cs="仿宋_GB2312"/>
          <w:i w:val="0"/>
          <w:iCs w:val="0"/>
          <w:caps w:val="0"/>
          <w:color w:val="424242"/>
          <w:spacing w:val="0"/>
          <w:sz w:val="32"/>
          <w:szCs w:val="32"/>
          <w:shd w:val="clear" w:fill="FFFFFF"/>
        </w:rPr>
        <w:t>日开标，经评审</w:t>
      </w:r>
      <w:r>
        <w:rPr>
          <w:rFonts w:hint="eastAsia" w:ascii="仿宋_GB2312" w:hAnsi="仿宋_GB2312" w:eastAsia="仿宋_GB2312" w:cs="仿宋_GB2312"/>
          <w:i w:val="0"/>
          <w:iCs w:val="0"/>
          <w:caps w:val="0"/>
          <w:color w:val="424242"/>
          <w:spacing w:val="0"/>
          <w:sz w:val="32"/>
          <w:szCs w:val="32"/>
          <w:shd w:val="clear" w:fill="FFFFFF"/>
          <w:lang w:eastAsia="zh-CN"/>
        </w:rPr>
        <w:t>，</w:t>
      </w:r>
      <w:r>
        <w:rPr>
          <w:rFonts w:hint="eastAsia" w:ascii="仿宋_GB2312" w:hAnsi="仿宋_GB2312" w:eastAsia="仿宋_GB2312" w:cs="仿宋_GB2312"/>
          <w:i w:val="0"/>
          <w:iCs w:val="0"/>
          <w:caps w:val="0"/>
          <w:color w:val="424242"/>
          <w:spacing w:val="0"/>
          <w:sz w:val="32"/>
          <w:szCs w:val="32"/>
          <w:shd w:val="clear" w:fill="FFFFFF"/>
          <w:lang w:val="en-US" w:eastAsia="zh-CN"/>
        </w:rPr>
        <w:t>采购人</w:t>
      </w:r>
      <w:r>
        <w:rPr>
          <w:rFonts w:hint="eastAsia" w:ascii="仿宋_GB2312" w:hAnsi="仿宋_GB2312" w:eastAsia="仿宋_GB2312" w:cs="仿宋_GB2312"/>
          <w:i w:val="0"/>
          <w:iCs w:val="0"/>
          <w:caps w:val="0"/>
          <w:color w:val="424242"/>
          <w:spacing w:val="0"/>
          <w:sz w:val="32"/>
          <w:szCs w:val="32"/>
          <w:shd w:val="clear" w:fill="FFFFFF"/>
        </w:rPr>
        <w:t>确定</w:t>
      </w:r>
      <w:r>
        <w:rPr>
          <w:rFonts w:hint="eastAsia" w:ascii="仿宋_GB2312" w:hAnsi="仿宋_GB2312" w:eastAsia="仿宋_GB2312" w:cs="仿宋_GB2312"/>
          <w:sz w:val="32"/>
          <w:szCs w:val="32"/>
          <w:lang w:val="en-US" w:eastAsia="zh-CN"/>
        </w:rPr>
        <w:t>宁波市源康供养净化工程安装有限公司</w:t>
      </w:r>
      <w:r>
        <w:rPr>
          <w:rFonts w:hint="eastAsia" w:ascii="仿宋_GB2312" w:hAnsi="仿宋_GB2312" w:eastAsia="仿宋_GB2312" w:cs="仿宋_GB2312"/>
          <w:i w:val="0"/>
          <w:iCs w:val="0"/>
          <w:caps w:val="0"/>
          <w:color w:val="424242"/>
          <w:spacing w:val="0"/>
          <w:sz w:val="32"/>
          <w:szCs w:val="32"/>
          <w:shd w:val="clear" w:fill="FFFFFF"/>
        </w:rPr>
        <w:t>为</w:t>
      </w:r>
      <w:r>
        <w:rPr>
          <w:rFonts w:hint="eastAsia" w:ascii="仿宋_GB2312" w:hAnsi="仿宋_GB2312" w:eastAsia="仿宋_GB2312" w:cs="仿宋_GB2312"/>
          <w:sz w:val="32"/>
          <w:szCs w:val="32"/>
          <w:lang w:val="en-US" w:eastAsia="zh-CN"/>
        </w:rPr>
        <w:t>永丰县人民医院异地新建人民医院传染病负压病房装修及设备安装项目（第三次）（采购项目编号：JXJH-2022-ZC01-02）的中标供应商，中标金额为729.856855万元。</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2023年6月，永丰县检察院对永丰县公安局移送审查起诉的永丰县人民医院异地新建人民医院传染病负压病房装修及设备安装项目串通投标一案，要求本机关对违法违规行为作出行政处罚。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sz w:val="32"/>
          <w:szCs w:val="32"/>
          <w:lang w:val="en-US" w:eastAsia="zh-CN"/>
        </w:rPr>
        <w:t>经永丰县公安局侦查，</w:t>
      </w:r>
      <w:r>
        <w:rPr>
          <w:rFonts w:hint="eastAsia" w:ascii="仿宋_GB2312" w:hAnsi="仿宋_GB2312" w:eastAsia="仿宋_GB2312" w:cs="仿宋_GB2312"/>
          <w:i w:val="0"/>
          <w:iCs w:val="0"/>
          <w:caps w:val="0"/>
          <w:color w:val="333333"/>
          <w:spacing w:val="0"/>
          <w:sz w:val="32"/>
          <w:szCs w:val="32"/>
          <w:shd w:val="clear" w:fill="FFFFFF"/>
          <w:lang w:val="en-US" w:eastAsia="zh-CN"/>
        </w:rPr>
        <w:t>符</w:t>
      </w:r>
      <w:r>
        <w:rPr>
          <w:rFonts w:hint="eastAsia" w:ascii="仿宋_GB2312" w:hAnsi="仿宋_GB2312" w:eastAsia="仿宋_GB2312" w:cs="仿宋_GB2312"/>
          <w:i w:val="0"/>
          <w:iCs w:val="0"/>
          <w:caps w:val="0"/>
          <w:color w:val="333333"/>
          <w:spacing w:val="0"/>
          <w:sz w:val="32"/>
          <w:szCs w:val="32"/>
          <w:shd w:val="clear" w:fill="FFFFFF"/>
        </w:rPr>
        <w:t>XX</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刘</w:t>
      </w:r>
      <w:r>
        <w:rPr>
          <w:rFonts w:hint="eastAsia" w:ascii="仿宋_GB2312" w:hAnsi="仿宋_GB2312" w:eastAsia="仿宋_GB2312" w:cs="仿宋_GB2312"/>
          <w:i w:val="0"/>
          <w:iCs w:val="0"/>
          <w:caps w:val="0"/>
          <w:color w:val="333333"/>
          <w:spacing w:val="0"/>
          <w:sz w:val="32"/>
          <w:szCs w:val="32"/>
          <w:shd w:val="clear" w:fill="FFFFFF"/>
        </w:rPr>
        <w:t>XX</w:t>
      </w:r>
      <w:r>
        <w:rPr>
          <w:rFonts w:hint="eastAsia" w:ascii="仿宋_GB2312" w:hAnsi="仿宋_GB2312" w:eastAsia="仿宋_GB2312" w:cs="仿宋_GB2312"/>
          <w:i w:val="0"/>
          <w:iCs w:val="0"/>
          <w:caps w:val="0"/>
          <w:color w:val="333333"/>
          <w:spacing w:val="0"/>
          <w:sz w:val="32"/>
          <w:szCs w:val="32"/>
          <w:shd w:val="clear" w:fill="FFFFFF"/>
          <w:lang w:val="en-US" w:eastAsia="zh-CN"/>
        </w:rPr>
        <w:t>等人</w:t>
      </w:r>
      <w:r>
        <w:rPr>
          <w:rFonts w:hint="eastAsia" w:ascii="仿宋_GB2312" w:hAnsi="仿宋_GB2312" w:eastAsia="仿宋_GB2312" w:cs="仿宋_GB2312"/>
          <w:i w:val="0"/>
          <w:iCs w:val="0"/>
          <w:caps w:val="0"/>
          <w:color w:val="333333"/>
          <w:spacing w:val="0"/>
          <w:sz w:val="32"/>
          <w:szCs w:val="32"/>
          <w:shd w:val="clear" w:fill="FFFFFF"/>
        </w:rPr>
        <w:t>为谋求</w:t>
      </w:r>
      <w:r>
        <w:rPr>
          <w:rFonts w:hint="eastAsia" w:ascii="仿宋_GB2312" w:hAnsi="仿宋_GB2312" w:eastAsia="仿宋_GB2312" w:cs="仿宋_GB2312"/>
          <w:sz w:val="32"/>
          <w:szCs w:val="32"/>
        </w:rPr>
        <w:t>广东胜泰机电工程有限公司</w:t>
      </w:r>
      <w:r>
        <w:rPr>
          <w:rFonts w:hint="eastAsia" w:ascii="仿宋_GB2312" w:hAnsi="仿宋_GB2312" w:eastAsia="仿宋_GB2312" w:cs="仿宋_GB2312"/>
          <w:i w:val="0"/>
          <w:iCs w:val="0"/>
          <w:caps w:val="0"/>
          <w:color w:val="333333"/>
          <w:spacing w:val="0"/>
          <w:sz w:val="32"/>
          <w:szCs w:val="32"/>
          <w:shd w:val="clear" w:fill="FFFFFF"/>
        </w:rPr>
        <w:t>在</w:t>
      </w:r>
      <w:r>
        <w:rPr>
          <w:rFonts w:hint="eastAsia" w:ascii="仿宋_GB2312" w:hAnsi="仿宋_GB2312" w:eastAsia="仿宋_GB2312" w:cs="仿宋_GB2312"/>
          <w:sz w:val="32"/>
          <w:szCs w:val="32"/>
          <w:lang w:val="en-US" w:eastAsia="zh-CN"/>
        </w:rPr>
        <w:t>永丰县人民医院异地新建人民医院传染病负压病房装修及设备安装</w:t>
      </w:r>
      <w:r>
        <w:rPr>
          <w:rFonts w:hint="eastAsia" w:ascii="仿宋_GB2312" w:hAnsi="仿宋_GB2312" w:eastAsia="仿宋_GB2312" w:cs="仿宋_GB2312"/>
          <w:i w:val="0"/>
          <w:iCs w:val="0"/>
          <w:caps w:val="0"/>
          <w:color w:val="333333"/>
          <w:spacing w:val="0"/>
          <w:sz w:val="32"/>
          <w:szCs w:val="32"/>
          <w:shd w:val="clear" w:fill="FFFFFF"/>
        </w:rPr>
        <w:t>项目中标，</w:t>
      </w:r>
      <w:r>
        <w:rPr>
          <w:rFonts w:hint="eastAsia" w:ascii="仿宋_GB2312" w:hAnsi="仿宋_GB2312" w:eastAsia="仿宋_GB2312" w:cs="仿宋_GB2312"/>
          <w:i w:val="0"/>
          <w:iCs w:val="0"/>
          <w:caps w:val="0"/>
          <w:color w:val="333333"/>
          <w:spacing w:val="0"/>
          <w:sz w:val="32"/>
          <w:szCs w:val="32"/>
          <w:shd w:val="clear" w:fill="FFFFFF"/>
          <w:lang w:val="en-US" w:eastAsia="zh-CN"/>
        </w:rPr>
        <w:t>又</w:t>
      </w:r>
      <w:r>
        <w:rPr>
          <w:rFonts w:hint="eastAsia" w:ascii="仿宋_GB2312" w:hAnsi="仿宋_GB2312" w:eastAsia="仿宋_GB2312" w:cs="仿宋_GB2312"/>
          <w:i w:val="0"/>
          <w:iCs w:val="0"/>
          <w:caps w:val="0"/>
          <w:color w:val="333333"/>
          <w:spacing w:val="0"/>
          <w:sz w:val="32"/>
          <w:szCs w:val="32"/>
          <w:shd w:val="clear" w:fill="FFFFFF"/>
        </w:rPr>
        <w:t>以</w:t>
      </w:r>
      <w:r>
        <w:rPr>
          <w:rFonts w:hint="eastAsia" w:ascii="仿宋_GB2312" w:hAnsi="仿宋_GB2312" w:eastAsia="仿宋_GB2312" w:cs="仿宋_GB2312"/>
          <w:sz w:val="32"/>
          <w:szCs w:val="32"/>
        </w:rPr>
        <w:t>广东爱富兰建设有限公司</w:t>
      </w:r>
      <w:r>
        <w:rPr>
          <w:rFonts w:hint="eastAsia" w:ascii="仿宋_GB2312" w:hAnsi="仿宋_GB2312" w:eastAsia="仿宋_GB2312" w:cs="仿宋_GB2312"/>
          <w:i w:val="0"/>
          <w:iCs w:val="0"/>
          <w:caps w:val="0"/>
          <w:color w:val="333333"/>
          <w:spacing w:val="0"/>
          <w:sz w:val="32"/>
          <w:szCs w:val="32"/>
          <w:shd w:val="clear" w:fill="FFFFFF"/>
        </w:rPr>
        <w:t>和</w:t>
      </w:r>
      <w:r>
        <w:rPr>
          <w:rFonts w:hint="eastAsia" w:ascii="仿宋_GB2312" w:hAnsi="仿宋_GB2312" w:eastAsia="仿宋_GB2312" w:cs="仿宋_GB2312"/>
          <w:sz w:val="32"/>
          <w:szCs w:val="32"/>
          <w:lang w:val="en-US" w:eastAsia="zh-CN"/>
        </w:rPr>
        <w:t>你</w:t>
      </w:r>
      <w:r>
        <w:rPr>
          <w:rFonts w:hint="eastAsia" w:ascii="仿宋_GB2312" w:hAnsi="仿宋_GB2312" w:eastAsia="仿宋_GB2312" w:cs="仿宋_GB2312"/>
          <w:sz w:val="32"/>
          <w:szCs w:val="32"/>
        </w:rPr>
        <w:t>公司</w:t>
      </w:r>
      <w:r>
        <w:rPr>
          <w:rFonts w:hint="eastAsia" w:ascii="仿宋_GB2312" w:hAnsi="仿宋_GB2312" w:eastAsia="仿宋_GB2312" w:cs="仿宋_GB2312"/>
          <w:i w:val="0"/>
          <w:iCs w:val="0"/>
          <w:caps w:val="0"/>
          <w:color w:val="333333"/>
          <w:spacing w:val="0"/>
          <w:sz w:val="32"/>
          <w:szCs w:val="32"/>
          <w:shd w:val="clear" w:fill="FFFFFF"/>
        </w:rPr>
        <w:t>名义参加该项目投标，</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i w:val="0"/>
          <w:iCs w:val="0"/>
          <w:caps w:val="0"/>
          <w:color w:val="333333"/>
          <w:spacing w:val="0"/>
          <w:sz w:val="32"/>
          <w:szCs w:val="32"/>
          <w:shd w:val="clear" w:fill="FFFFFF"/>
          <w:lang w:val="en-US" w:eastAsia="zh-CN"/>
        </w:rPr>
        <w:t>评标现场被监管人员发现并没收由采购代理机构提供标注有“胜泰中”纸质招标文件（意为</w:t>
      </w:r>
      <w:r>
        <w:rPr>
          <w:rFonts w:hint="eastAsia" w:ascii="仿宋_GB2312" w:hAnsi="仿宋_GB2312" w:eastAsia="仿宋_GB2312" w:cs="仿宋_GB2312"/>
          <w:sz w:val="32"/>
          <w:szCs w:val="32"/>
        </w:rPr>
        <w:t>广东胜泰机电工程有限公司</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rPr>
        <w:t>上述三家公司在该项目的投标过程，均由</w:t>
      </w:r>
      <w:r>
        <w:rPr>
          <w:rFonts w:hint="eastAsia" w:ascii="仿宋_GB2312" w:hAnsi="仿宋_GB2312" w:eastAsia="仿宋_GB2312" w:cs="仿宋_GB2312"/>
          <w:i w:val="0"/>
          <w:iCs w:val="0"/>
          <w:caps w:val="0"/>
          <w:color w:val="333333"/>
          <w:spacing w:val="0"/>
          <w:sz w:val="32"/>
          <w:szCs w:val="32"/>
          <w:shd w:val="clear" w:fill="FFFFFF"/>
          <w:lang w:val="en-US" w:eastAsia="zh-CN"/>
        </w:rPr>
        <w:t>符</w:t>
      </w:r>
      <w:r>
        <w:rPr>
          <w:rFonts w:hint="eastAsia" w:ascii="仿宋_GB2312" w:hAnsi="仿宋_GB2312" w:eastAsia="仿宋_GB2312" w:cs="仿宋_GB2312"/>
          <w:i w:val="0"/>
          <w:iCs w:val="0"/>
          <w:caps w:val="0"/>
          <w:color w:val="333333"/>
          <w:spacing w:val="0"/>
          <w:sz w:val="32"/>
          <w:szCs w:val="32"/>
          <w:shd w:val="clear" w:fill="FFFFFF"/>
        </w:rPr>
        <w:t>XX操作、控制和指示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sz w:val="32"/>
          <w:szCs w:val="32"/>
          <w:lang w:val="en-US" w:eastAsia="zh-CN"/>
        </w:rPr>
        <w:t>串通投标行为成立。违反了《中华人民共和国政府采购法》第七十七条规定。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以上事实有项目招标文件、公安局询问笔录、检察意见书等证据证实。</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二、处罚依据及处罚决定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分别于2023年8月1日、8月5日通过EMS向你公司邮寄了《行政处罚告知书》《行政处罚告知书内容更正通知书》(你公司分别于8月4日、8月6日签收),告知了违法事实、依据和拟作出的行政处罚内容，并告知依法享有的陈述、申辩及要求听证等权利。2023年8月10日，你公司向本机关提交了《行政处罚陈述申辨书》，本机关对你公司提出的申辩理由予以部分采纳。</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根据《中华人民共和国政府采购法实施条例》第七十四条第一款第七项“有下列情形之一的，属于恶意串通，对供应商依照政府采购法第七十七条第一款的规定追究法律责任，对采购人、采购代理机构及其工作人员依照政府采购法第七十二条的规定追究法律责任：（七）供应商与采购人或者采购代理机构之间、供应商相互之间，为谋求特定供应商中标、成交或者排斥其他供应商的其他串通行为”，《中华人民共和国政府采购法》第七十七条第一款第三项“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三）与采购人、其他供应商或者采购代理机构恶意串通的；”</w:t>
      </w:r>
      <w:r>
        <w:rPr>
          <w:rFonts w:hint="eastAsia" w:ascii="仿宋_GB2312" w:hAnsi="仿宋_GB2312" w:eastAsia="仿宋_GB2312" w:cs="仿宋_GB2312"/>
          <w:i w:val="0"/>
          <w:iCs w:val="0"/>
          <w:caps w:val="0"/>
          <w:color w:val="333333"/>
          <w:spacing w:val="0"/>
          <w:sz w:val="32"/>
          <w:szCs w:val="32"/>
          <w:shd w:val="clear" w:fill="FFFFFF"/>
          <w:lang w:val="en-US" w:eastAsia="zh-CN"/>
        </w:rPr>
        <w:t>之规定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rPr>
        <w:t>依据《优化营商环境条例》（国令第722号）第59条</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鉴于你公司有主动配合调查并承认错误，尚未造成重大后果，对你公司作出如下行政处罚：</w:t>
      </w:r>
      <w:r>
        <w:rPr>
          <w:rFonts w:hint="eastAsia" w:ascii="仿宋_GB2312" w:hAnsi="仿宋_GB2312" w:eastAsia="仿宋_GB2312" w:cs="仿宋_GB2312"/>
          <w:sz w:val="32"/>
          <w:szCs w:val="32"/>
        </w:rPr>
        <w:t>处以采购金额（预算金额）千分之五计人民币肆万壹仟贰佰零柒</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整（41207元）的罚款</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三、行政处罚决定的履行方式和期限</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你公司</w:t>
      </w:r>
      <w:r>
        <w:rPr>
          <w:rFonts w:hint="eastAsia" w:ascii="仿宋_GB2312" w:hAnsi="仿宋_GB2312" w:eastAsia="仿宋_GB2312" w:cs="仿宋_GB2312"/>
          <w:sz w:val="32"/>
          <w:szCs w:val="32"/>
        </w:rPr>
        <w:t>应当自收到本行政处罚决定书之日起十五日内，凭缴款码通过赣服通、微信“江西财政”公众号或非税收入各银行核缴罚款，逾期不缴纳罚款的，本机关可以根据《中华人民共和国行政处罚法》第七十二条第一款第（一）项的规定，每日按罚款数额的百分之三加处罚款。</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四、权利告知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如不服本行政处罚决定，可在收到本处罚决定书之日起60日内向永丰县人民政府或上级财政部门申请行政复议，也可以在收到本行政处罚决定之日起6个月内向人民法院提起行政诉讼。复议或诉讼期间，本行政处罚不停止执行。当事人在上述法定期限内，既不申请行政复议或提起行政诉讼，又未履行本行政处罚义务的，本局将依法申请人民法院强制执行。</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永丰县财政局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10日</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mZlMDk4M2U1ZTgxZDJkNzY1Njg2ZjJkNTZmZjYifQ=="/>
  </w:docVars>
  <w:rsids>
    <w:rsidRoot w:val="00000000"/>
    <w:rsid w:val="01786CDC"/>
    <w:rsid w:val="069735E9"/>
    <w:rsid w:val="15B373C5"/>
    <w:rsid w:val="1E991288"/>
    <w:rsid w:val="1E9A4F48"/>
    <w:rsid w:val="30C6397A"/>
    <w:rsid w:val="358D2368"/>
    <w:rsid w:val="38D56021"/>
    <w:rsid w:val="51205E04"/>
    <w:rsid w:val="5B2E7900"/>
    <w:rsid w:val="5DAF48C4"/>
    <w:rsid w:val="61F37007"/>
    <w:rsid w:val="661D10A8"/>
    <w:rsid w:val="6FBC59BA"/>
    <w:rsid w:val="7FBC2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2023-10-10T01:14:00Z</dcterms:created>
  <dc:creator>Administrator</dc:creator>
  <cp:lastModifiedBy>半轮明月</cp:lastModifiedBy>
  <cp:lastPrinted>2023-10-13T02:42:59Z</cp:lastPrinted>
  <dcterms:modified xsi:type="dcterms:W3CDTF">2023-10-13T03:00:19Z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17D167E5A5B4470E821F5ECC1BDC2D0F_12</vt:lpwstr>
  </property>
</Properties>
</file>