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2023年度政府采购领域“四类”专项整治</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eastAsia="zh-CN"/>
        </w:rPr>
        <w:t>处理结果公告</w:t>
      </w:r>
    </w:p>
    <w:p>
      <w:pPr>
        <w:keepNext w:val="0"/>
        <w:keepLines w:val="0"/>
        <w:pageBreakBefore w:val="0"/>
        <w:kinsoku/>
        <w:wordWrap/>
        <w:overflowPunct/>
        <w:topLinePunct w:val="0"/>
        <w:autoSpaceDE/>
        <w:autoSpaceDN/>
        <w:bidi w:val="0"/>
        <w:adjustRightInd/>
        <w:snapToGrid/>
        <w:spacing w:line="500" w:lineRule="exact"/>
        <w:ind w:right="280"/>
        <w:textAlignment w:val="auto"/>
        <w:rPr>
          <w:rFonts w:ascii="仿宋" w:hAnsi="仿宋" w:eastAsia="仿宋" w:cs="仿宋"/>
          <w:bCs/>
          <w:sz w:val="32"/>
          <w:szCs w:val="32"/>
        </w:rPr>
      </w:pP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Cs/>
          <w:color w:val="000000"/>
          <w:kern w:val="0"/>
          <w:sz w:val="32"/>
          <w:szCs w:val="32"/>
        </w:rPr>
      </w:pPr>
      <w:r>
        <w:rPr>
          <w:rFonts w:hint="eastAsia" w:ascii="黑体" w:hAnsi="黑体" w:eastAsia="黑体" w:cs="黑体"/>
          <w:color w:val="333333"/>
          <w:sz w:val="32"/>
          <w:szCs w:val="32"/>
          <w:lang w:eastAsia="zh-CN"/>
        </w:rPr>
        <w:t>项目编号：</w:t>
      </w:r>
      <w:r>
        <w:rPr>
          <w:rFonts w:hint="eastAsia" w:ascii="仿宋" w:hAnsi="仿宋" w:eastAsia="仿宋" w:cs="仿宋"/>
          <w:bCs/>
          <w:color w:val="000000"/>
          <w:kern w:val="0"/>
          <w:sz w:val="32"/>
          <w:szCs w:val="32"/>
        </w:rPr>
        <w:t>JX2022-YX0013号</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ascii="楷体" w:hAnsi="楷体" w:eastAsia="楷体" w:cs="楷体"/>
          <w:bCs/>
          <w:color w:val="000000"/>
          <w:kern w:val="0"/>
          <w:sz w:val="32"/>
          <w:szCs w:val="32"/>
        </w:rPr>
      </w:pPr>
      <w:r>
        <w:rPr>
          <w:rFonts w:hint="eastAsia" w:ascii="黑体" w:hAnsi="黑体" w:eastAsia="黑体" w:cs="黑体"/>
          <w:color w:val="333333"/>
          <w:sz w:val="32"/>
          <w:szCs w:val="32"/>
          <w:lang w:eastAsia="zh-CN"/>
        </w:rPr>
        <w:t>项目名称：</w:t>
      </w:r>
      <w:r>
        <w:rPr>
          <w:rFonts w:hint="eastAsia" w:ascii="仿宋" w:hAnsi="仿宋" w:eastAsia="仿宋" w:cs="仿宋"/>
          <w:bCs/>
          <w:color w:val="000000"/>
          <w:kern w:val="0"/>
          <w:sz w:val="32"/>
          <w:szCs w:val="32"/>
        </w:rPr>
        <w:t>永新县远程调解平台建设项目</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333333"/>
          <w:spacing w:val="-20"/>
          <w:sz w:val="32"/>
          <w:szCs w:val="32"/>
          <w:lang w:eastAsia="zh-CN"/>
        </w:rPr>
      </w:pPr>
      <w:r>
        <w:rPr>
          <w:rFonts w:hint="eastAsia" w:ascii="黑体" w:hAnsi="黑体" w:eastAsia="黑体" w:cs="黑体"/>
          <w:bCs/>
          <w:color w:val="000000"/>
          <w:kern w:val="0"/>
          <w:sz w:val="32"/>
          <w:szCs w:val="32"/>
          <w:lang w:eastAsia="zh-CN"/>
        </w:rPr>
        <w:t>相关</w:t>
      </w:r>
      <w:r>
        <w:rPr>
          <w:rFonts w:hint="eastAsia" w:ascii="黑体" w:hAnsi="黑体" w:eastAsia="黑体" w:cs="黑体"/>
          <w:color w:val="333333"/>
          <w:sz w:val="32"/>
          <w:szCs w:val="32"/>
        </w:rPr>
        <w:t>当事人：</w:t>
      </w:r>
      <w:r>
        <w:rPr>
          <w:rFonts w:hint="eastAsia" w:ascii="仿宋" w:hAnsi="仿宋" w:eastAsia="仿宋" w:cs="仿宋"/>
          <w:bCs/>
          <w:color w:val="000000"/>
          <w:kern w:val="0"/>
          <w:sz w:val="32"/>
          <w:szCs w:val="32"/>
        </w:rPr>
        <w:t>江西建兴项目管理有限责任公司</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地址：井冈山大道中央府邸1-3007号</w:t>
      </w:r>
      <w:r>
        <w:rPr>
          <w:rFonts w:hint="eastAsia" w:ascii="仿宋" w:hAnsi="仿宋" w:eastAsia="仿宋" w:cs="仿宋"/>
          <w:color w:val="333333"/>
          <w:spacing w:val="-20"/>
          <w:sz w:val="32"/>
          <w:szCs w:val="32"/>
        </w:rPr>
        <w:t xml:space="preserve"> </w:t>
      </w:r>
      <w:r>
        <w:rPr>
          <w:rFonts w:hint="eastAsia" w:ascii="仿宋" w:hAnsi="仿宋" w:eastAsia="仿宋" w:cs="仿宋"/>
          <w:color w:val="333333"/>
          <w:spacing w:val="-20"/>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sz w:val="32"/>
          <w:szCs w:val="32"/>
        </w:rPr>
      </w:pPr>
      <w:r>
        <w:rPr>
          <w:rFonts w:hint="eastAsia" w:ascii="黑体" w:hAnsi="黑体" w:eastAsia="黑体" w:cs="黑体"/>
          <w:color w:val="000000"/>
          <w:sz w:val="32"/>
          <w:szCs w:val="32"/>
          <w:lang w:eastAsia="zh-CN"/>
        </w:rPr>
        <w:t>四、基本情况</w:t>
      </w:r>
      <w:r>
        <w:rPr>
          <w:rFonts w:hint="eastAsia" w:ascii="仿宋_GB2312" w:eastAsia="仿宋_GB2312"/>
          <w:color w:val="000000"/>
          <w:sz w:val="32"/>
          <w:szCs w:val="32"/>
          <w:lang w:eastAsia="zh-CN"/>
        </w:rPr>
        <w:t>：</w:t>
      </w:r>
      <w:r>
        <w:rPr>
          <w:rFonts w:hint="eastAsia" w:ascii="仿宋_GB2312" w:eastAsia="仿宋_GB2312"/>
          <w:color w:val="000000"/>
          <w:sz w:val="32"/>
          <w:szCs w:val="32"/>
        </w:rPr>
        <w:t>根据《</w:t>
      </w:r>
      <w:r>
        <w:rPr>
          <w:rFonts w:hint="eastAsia" w:ascii="仿宋_GB2312" w:hAnsi="仿宋_GB2312" w:eastAsia="仿宋_GB2312" w:cs="仿宋_GB2312"/>
          <w:color w:val="000000"/>
          <w:kern w:val="0"/>
          <w:sz w:val="32"/>
          <w:szCs w:val="32"/>
        </w:rPr>
        <w:t>吉安市财政局 吉安市公安局 吉安市市场监督管理局关于开展2023年政府采购领域“四类”违法违规行为专项整治工作的通知》（吉财购〔</w:t>
      </w:r>
      <w:r>
        <w:rPr>
          <w:rFonts w:hint="eastAsia" w:ascii="仿宋_GB2312" w:hAnsi="Times New Roman" w:eastAsia="仿宋_GB2312" w:cs="仿宋_GB2312"/>
          <w:color w:val="000000"/>
          <w:sz w:val="31"/>
          <w:szCs w:val="31"/>
        </w:rPr>
        <w:t>2023〕34</w:t>
      </w:r>
      <w:r>
        <w:rPr>
          <w:rFonts w:hint="eastAsia" w:ascii="仿宋_GB2312" w:hAnsi="仿宋_GB2312" w:eastAsia="仿宋_GB2312" w:cs="仿宋_GB2312"/>
          <w:color w:val="000000"/>
          <w:kern w:val="0"/>
          <w:sz w:val="32"/>
          <w:szCs w:val="32"/>
        </w:rPr>
        <w:t>号</w:t>
      </w:r>
      <w:r>
        <w:rPr>
          <w:rFonts w:hint="eastAsia" w:ascii="Times New Roman" w:hAnsi="Times New Roman" w:cs="Times New Roman"/>
          <w:color w:val="000000"/>
          <w:sz w:val="31"/>
          <w:szCs w:val="31"/>
        </w:rPr>
        <w:t>）</w:t>
      </w:r>
      <w:r>
        <w:rPr>
          <w:rFonts w:hint="eastAsia" w:ascii="仿宋_GB2312" w:eastAsia="仿宋_GB2312"/>
          <w:color w:val="000000"/>
          <w:sz w:val="32"/>
          <w:szCs w:val="32"/>
        </w:rPr>
        <w:t>文件部署，检查组进行了监督检查</w:t>
      </w:r>
      <w:r>
        <w:rPr>
          <w:rFonts w:hint="eastAsia" w:ascii="仿宋_GB2312" w:eastAsia="仿宋_GB2312"/>
          <w:color w:val="000000"/>
          <w:sz w:val="32"/>
          <w:szCs w:val="32"/>
          <w:lang w:eastAsia="zh-CN"/>
        </w:rPr>
        <w:t>并发现存在违法违规行为</w:t>
      </w:r>
      <w:r>
        <w:rPr>
          <w:rFonts w:hint="eastAsia" w:ascii="仿宋_GB2312" w:eastAsia="仿宋_GB2312"/>
          <w:color w:val="000000"/>
          <w:sz w:val="32"/>
          <w:szCs w:val="32"/>
        </w:rPr>
        <w:t>。</w:t>
      </w:r>
    </w:p>
    <w:p>
      <w:pPr>
        <w:keepNext w:val="0"/>
        <w:keepLines w:val="0"/>
        <w:pageBreakBefore w:val="0"/>
        <w:tabs>
          <w:tab w:val="left" w:pos="900"/>
        </w:tabs>
        <w:kinsoku/>
        <w:wordWrap/>
        <w:overflowPunct/>
        <w:topLinePunct w:val="0"/>
        <w:autoSpaceDE/>
        <w:autoSpaceDN/>
        <w:bidi w:val="0"/>
        <w:adjustRightInd/>
        <w:snapToGrid/>
        <w:spacing w:line="500" w:lineRule="exact"/>
        <w:ind w:firstLine="640"/>
        <w:jc w:val="left"/>
        <w:textAlignment w:val="auto"/>
        <w:rPr>
          <w:rFonts w:hint="eastAsia" w:ascii="仿宋_GB2312" w:hAnsi="仿宋" w:eastAsia="宋体" w:cs="仿宋"/>
          <w:b/>
          <w:bCs/>
          <w:color w:val="000000"/>
          <w:sz w:val="32"/>
          <w:szCs w:val="32"/>
          <w:lang w:eastAsia="zh-CN"/>
        </w:rPr>
      </w:pPr>
      <w:r>
        <w:rPr>
          <w:rFonts w:hint="eastAsia" w:asciiTheme="majorEastAsia" w:hAnsiTheme="majorEastAsia" w:eastAsiaTheme="majorEastAsia" w:cstheme="majorEastAsia"/>
          <w:b/>
          <w:bCs/>
          <w:sz w:val="32"/>
          <w:szCs w:val="32"/>
          <w:lang w:eastAsia="zh-CN"/>
        </w:rPr>
        <w:t>五</w:t>
      </w:r>
      <w:r>
        <w:rPr>
          <w:rFonts w:hint="eastAsia" w:ascii="仿宋" w:hAnsi="仿宋" w:eastAsia="仿宋" w:cs="仿宋"/>
          <w:b/>
          <w:bCs/>
          <w:sz w:val="32"/>
          <w:szCs w:val="32"/>
        </w:rPr>
        <w:t>、</w:t>
      </w:r>
      <w:r>
        <w:rPr>
          <w:rFonts w:hint="eastAsia" w:ascii="宋体" w:hAnsi="宋体" w:eastAsia="宋体" w:cs="宋体"/>
          <w:b/>
          <w:bCs/>
          <w:sz w:val="32"/>
          <w:szCs w:val="32"/>
          <w:lang w:eastAsia="zh-CN"/>
        </w:rPr>
        <w:t>处理</w:t>
      </w:r>
      <w:r>
        <w:rPr>
          <w:rFonts w:hint="eastAsia" w:ascii="宋体" w:hAnsi="宋体" w:eastAsia="宋体" w:cs="宋体"/>
          <w:b/>
          <w:bCs/>
          <w:color w:val="000000"/>
          <w:sz w:val="32"/>
          <w:szCs w:val="32"/>
        </w:rPr>
        <w:t>依据</w:t>
      </w:r>
      <w:r>
        <w:rPr>
          <w:rFonts w:hint="eastAsia" w:ascii="宋体" w:hAnsi="宋体" w:eastAsia="宋体" w:cs="宋体"/>
          <w:b/>
          <w:bCs/>
          <w:color w:val="000000"/>
          <w:sz w:val="32"/>
          <w:szCs w:val="32"/>
          <w:lang w:eastAsia="zh-CN"/>
        </w:rPr>
        <w:t>及结果</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 w:eastAsia="仿宋_GB2312" w:cs="仿宋"/>
          <w:bCs/>
          <w:sz w:val="32"/>
          <w:szCs w:val="32"/>
        </w:rPr>
      </w:pPr>
      <w:r>
        <w:rPr>
          <w:rFonts w:hint="eastAsia" w:ascii="仿宋" w:hAnsi="仿宋" w:eastAsia="仿宋" w:cs="仿宋"/>
          <w:sz w:val="32"/>
          <w:szCs w:val="32"/>
        </w:rPr>
        <w:t>商务评审中的“售后服务方案评价优秀的得4分，评价良好的得3分，评价一般的得2分，不提供或内容不完整不得分。评分标准未细化量化。违反采购法实施条例第68条第7款、财政部令第87号第55条。</w:t>
      </w:r>
      <w:r>
        <w:rPr>
          <w:rFonts w:hint="eastAsia" w:ascii="仿宋_GB2312" w:eastAsia="仿宋_GB2312"/>
          <w:color w:val="000000"/>
          <w:sz w:val="32"/>
          <w:szCs w:val="32"/>
          <w:lang w:eastAsia="zh-CN"/>
        </w:rPr>
        <w:t>根据</w:t>
      </w:r>
      <w:r>
        <w:rPr>
          <w:rFonts w:hint="eastAsia" w:ascii="仿宋_GB2312" w:eastAsia="仿宋_GB2312"/>
          <w:color w:val="000000"/>
          <w:sz w:val="32"/>
          <w:szCs w:val="32"/>
        </w:rPr>
        <w:t>政府采购法实施条例第68条</w:t>
      </w:r>
      <w:r>
        <w:rPr>
          <w:rFonts w:hint="eastAsia" w:ascii="仿宋_GB2312" w:eastAsia="仿宋_GB2312"/>
          <w:color w:val="000000"/>
          <w:sz w:val="32"/>
          <w:szCs w:val="32"/>
          <w:lang w:eastAsia="zh-CN"/>
        </w:rPr>
        <w:t>第</w:t>
      </w:r>
      <w:r>
        <w:rPr>
          <w:rFonts w:hint="eastAsia" w:ascii="仿宋_GB2312" w:eastAsia="仿宋_GB2312"/>
          <w:color w:val="000000"/>
          <w:sz w:val="32"/>
          <w:szCs w:val="32"/>
          <w:lang w:val="en-US" w:eastAsia="zh-CN"/>
        </w:rPr>
        <w:t>7款</w:t>
      </w:r>
      <w:r>
        <w:rPr>
          <w:rFonts w:hint="eastAsia" w:ascii="仿宋_GB2312" w:eastAsia="仿宋_GB2312"/>
          <w:color w:val="000000"/>
          <w:sz w:val="32"/>
          <w:szCs w:val="32"/>
        </w:rPr>
        <w:t>，</w:t>
      </w:r>
      <w:r>
        <w:rPr>
          <w:rFonts w:hint="eastAsia" w:ascii="仿宋_GB2312" w:hAnsi="仿宋" w:eastAsia="仿宋_GB2312" w:cs="仿宋"/>
          <w:sz w:val="32"/>
          <w:szCs w:val="32"/>
        </w:rPr>
        <w:t>作出限期改正，给予警告并处罚款3000元的处罚。</w:t>
      </w:r>
    </w:p>
    <w:p>
      <w:pPr>
        <w:keepNext w:val="0"/>
        <w:keepLines w:val="0"/>
        <w:pageBreakBefore w:val="0"/>
        <w:tabs>
          <w:tab w:val="left" w:pos="900"/>
        </w:tabs>
        <w:kinsoku/>
        <w:wordWrap/>
        <w:overflowPunct/>
        <w:topLinePunct w:val="0"/>
        <w:autoSpaceDE/>
        <w:autoSpaceDN/>
        <w:bidi w:val="0"/>
        <w:adjustRightInd/>
        <w:snapToGrid/>
        <w:spacing w:line="500" w:lineRule="exact"/>
        <w:jc w:val="left"/>
        <w:textAlignment w:val="auto"/>
        <w:rPr>
          <w:rFonts w:hint="eastAsia" w:ascii="黑体" w:hAnsi="黑体" w:eastAsia="黑体" w:cs="黑体"/>
          <w:color w:val="000000"/>
          <w:sz w:val="32"/>
          <w:szCs w:val="32"/>
        </w:rPr>
      </w:pPr>
      <w:r>
        <w:rPr>
          <w:rFonts w:hint="eastAsia" w:asciiTheme="majorEastAsia" w:hAnsiTheme="majorEastAsia" w:eastAsiaTheme="majorEastAsia" w:cstheme="majorEastAsia"/>
          <w:sz w:val="32"/>
          <w:szCs w:val="32"/>
        </w:rPr>
        <w:t xml:space="preserve">   </w:t>
      </w:r>
      <w:r>
        <w:rPr>
          <w:rFonts w:hint="eastAsia" w:ascii="黑体" w:hAnsi="黑体" w:eastAsia="黑体" w:cs="黑体"/>
          <w:sz w:val="32"/>
          <w:szCs w:val="32"/>
          <w:lang w:eastAsia="zh-CN"/>
        </w:rPr>
        <w:t>六、其他补充事宜</w:t>
      </w:r>
      <w:r>
        <w:rPr>
          <w:rFonts w:hint="eastAsia" w:ascii="黑体" w:hAnsi="黑体" w:eastAsia="黑体" w:cs="黑体"/>
          <w:sz w:val="32"/>
          <w:szCs w:val="32"/>
        </w:rPr>
        <w:t xml:space="preserve">  </w:t>
      </w:r>
    </w:p>
    <w:p>
      <w:pPr>
        <w:keepNext w:val="0"/>
        <w:keepLines w:val="0"/>
        <w:pageBreakBefore w:val="0"/>
        <w:tabs>
          <w:tab w:val="left" w:pos="900"/>
        </w:tabs>
        <w:kinsoku/>
        <w:wordWrap/>
        <w:overflowPunct/>
        <w:topLinePunct w:val="0"/>
        <w:autoSpaceDE/>
        <w:autoSpaceDN/>
        <w:bidi w:val="0"/>
        <w:adjustRightInd/>
        <w:snapToGrid/>
        <w:spacing w:line="500" w:lineRule="exact"/>
        <w:ind w:firstLine="640" w:firstLineChars="200"/>
        <w:textAlignment w:val="auto"/>
        <w:rPr>
          <w:rFonts w:ascii="仿宋_GB2312" w:hAnsi="仿宋" w:eastAsia="仿宋_GB2312" w:cs="仿宋"/>
          <w:sz w:val="32"/>
          <w:szCs w:val="32"/>
        </w:rPr>
      </w:pPr>
      <w:r>
        <w:rPr>
          <w:rFonts w:hint="eastAsia" w:ascii="仿宋" w:hAnsi="仿宋" w:eastAsia="仿宋" w:cs="仿宋"/>
          <w:bCs/>
          <w:sz w:val="32"/>
          <w:szCs w:val="32"/>
        </w:rPr>
        <w:t xml:space="preserve"> 如</w:t>
      </w:r>
      <w:r>
        <w:rPr>
          <w:rFonts w:hint="eastAsia" w:ascii="仿宋" w:hAnsi="仿宋" w:eastAsia="仿宋" w:cs="仿宋"/>
          <w:bCs/>
          <w:sz w:val="32"/>
          <w:szCs w:val="32"/>
          <w:lang w:eastAsia="zh-CN"/>
        </w:rPr>
        <w:t>对处罚</w:t>
      </w:r>
      <w:r>
        <w:rPr>
          <w:rFonts w:hint="eastAsia" w:ascii="仿宋" w:hAnsi="仿宋" w:eastAsia="仿宋" w:cs="仿宋"/>
          <w:bCs/>
          <w:sz w:val="32"/>
          <w:szCs w:val="32"/>
        </w:rPr>
        <w:t>不服</w:t>
      </w:r>
      <w:r>
        <w:rPr>
          <w:rFonts w:hint="eastAsia" w:ascii="仿宋" w:hAnsi="仿宋" w:eastAsia="仿宋" w:cs="仿宋"/>
          <w:bCs/>
          <w:sz w:val="32"/>
          <w:szCs w:val="32"/>
          <w:lang w:eastAsia="zh-CN"/>
        </w:rPr>
        <w:t>，</w:t>
      </w:r>
      <w:r>
        <w:rPr>
          <w:rFonts w:hint="eastAsia" w:ascii="仿宋" w:hAnsi="仿宋" w:eastAsia="仿宋" w:cs="仿宋"/>
          <w:bCs/>
          <w:sz w:val="32"/>
          <w:szCs w:val="32"/>
        </w:rPr>
        <w:t>可在收到决定书之日起60日内依法申请行政复议或6个月内依法提起行政诉讼，复议或诉讼期间本决定照常执行。</w:t>
      </w:r>
    </w:p>
    <w:p>
      <w:pPr>
        <w:keepNext w:val="0"/>
        <w:keepLines w:val="0"/>
        <w:pageBreakBefore w:val="0"/>
        <w:tabs>
          <w:tab w:val="left" w:pos="900"/>
        </w:tabs>
        <w:kinsoku/>
        <w:wordWrap/>
        <w:overflowPunct/>
        <w:topLinePunct w:val="0"/>
        <w:autoSpaceDE/>
        <w:autoSpaceDN/>
        <w:bidi w:val="0"/>
        <w:adjustRightInd/>
        <w:snapToGrid/>
        <w:spacing w:line="500" w:lineRule="exact"/>
        <w:ind w:firstLine="640" w:firstLineChars="200"/>
        <w:textAlignment w:val="auto"/>
        <w:rPr>
          <w:rFonts w:ascii="仿宋_GB2312" w:hAnsi="仿宋" w:eastAsia="仿宋_GB2312" w:cs="仿宋"/>
          <w:sz w:val="32"/>
          <w:szCs w:val="32"/>
        </w:rPr>
      </w:pPr>
    </w:p>
    <w:p>
      <w:pPr>
        <w:keepNext w:val="0"/>
        <w:keepLines w:val="0"/>
        <w:pageBreakBefore w:val="0"/>
        <w:tabs>
          <w:tab w:val="left" w:pos="900"/>
        </w:tabs>
        <w:kinsoku/>
        <w:wordWrap/>
        <w:overflowPunct/>
        <w:topLinePunct w:val="0"/>
        <w:autoSpaceDE/>
        <w:autoSpaceDN/>
        <w:bidi w:val="0"/>
        <w:adjustRightInd/>
        <w:snapToGrid/>
        <w:spacing w:line="500" w:lineRule="exact"/>
        <w:ind w:firstLine="640" w:firstLineChars="200"/>
        <w:textAlignment w:val="auto"/>
        <w:rPr>
          <w:rFonts w:ascii="仿宋_GB2312" w:hAnsi="仿宋" w:eastAsia="仿宋_GB2312" w:cs="仿宋"/>
          <w:sz w:val="32"/>
          <w:szCs w:val="32"/>
        </w:rPr>
      </w:pPr>
    </w:p>
    <w:p>
      <w:pPr>
        <w:keepNext w:val="0"/>
        <w:keepLines w:val="0"/>
        <w:pageBreakBefore w:val="0"/>
        <w:tabs>
          <w:tab w:val="left" w:pos="900"/>
        </w:tabs>
        <w:kinsoku/>
        <w:wordWrap/>
        <w:overflowPunct/>
        <w:topLinePunct w:val="0"/>
        <w:autoSpaceDE/>
        <w:autoSpaceDN/>
        <w:bidi w:val="0"/>
        <w:adjustRightInd/>
        <w:snapToGrid/>
        <w:spacing w:line="500" w:lineRule="exact"/>
        <w:ind w:firstLine="640" w:firstLineChars="200"/>
        <w:textAlignment w:val="auto"/>
        <w:rPr>
          <w:rFonts w:ascii="仿宋_GB2312" w:hAnsi="仿宋" w:eastAsia="仿宋_GB2312" w:cs="仿宋"/>
          <w:sz w:val="32"/>
          <w:szCs w:val="32"/>
        </w:rPr>
      </w:pPr>
    </w:p>
    <w:p>
      <w:pPr>
        <w:keepNext w:val="0"/>
        <w:keepLines w:val="0"/>
        <w:pageBreakBefore w:val="0"/>
        <w:kinsoku/>
        <w:wordWrap/>
        <w:overflowPunct/>
        <w:topLinePunct w:val="0"/>
        <w:autoSpaceDE/>
        <w:autoSpaceDN/>
        <w:bidi w:val="0"/>
        <w:adjustRightInd/>
        <w:snapToGrid/>
        <w:spacing w:line="500" w:lineRule="exact"/>
        <w:ind w:firstLine="4960" w:firstLineChars="1550"/>
        <w:textAlignment w:val="auto"/>
        <w:rPr>
          <w:rFonts w:ascii="仿宋_GB2312" w:hAnsi="宋体" w:eastAsia="仿宋_GB2312"/>
          <w:sz w:val="32"/>
          <w:szCs w:val="32"/>
        </w:rPr>
      </w:pPr>
      <w:r>
        <w:rPr>
          <w:rFonts w:hint="eastAsia" w:ascii="仿宋_GB2312" w:hAnsi="宋体" w:eastAsia="仿宋_GB2312"/>
          <w:sz w:val="32"/>
          <w:szCs w:val="32"/>
        </w:rPr>
        <w:t>永新县财政局</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hAnsi="宋体" w:eastAsia="仿宋_GB2312"/>
          <w:sz w:val="32"/>
          <w:szCs w:val="32"/>
        </w:rPr>
        <w:t xml:space="preserve">                          2024年2月</w:t>
      </w:r>
      <w:r>
        <w:rPr>
          <w:rFonts w:hint="eastAsia" w:ascii="仿宋_GB2312" w:hAnsi="宋体" w:eastAsia="仿宋_GB2312"/>
          <w:sz w:val="32"/>
          <w:szCs w:val="32"/>
          <w:lang w:val="en-US" w:eastAsia="zh-CN"/>
        </w:rPr>
        <w:t>29</w:t>
      </w:r>
      <w:r>
        <w:rPr>
          <w:rFonts w:hint="eastAsia" w:ascii="仿宋_GB2312" w:hAnsi="宋体" w:eastAsia="仿宋_GB2312"/>
          <w:sz w:val="32"/>
          <w:szCs w:val="32"/>
        </w:rPr>
        <w:t>日</w:t>
      </w:r>
    </w:p>
    <w:p>
      <w:pPr>
        <w:spacing w:line="540" w:lineRule="exact"/>
        <w:ind w:right="278"/>
        <w:jc w:val="center"/>
        <w:rPr>
          <w:rFonts w:hint="eastAsia" w:ascii="方正小标宋简体" w:hAnsi="宋体" w:eastAsia="方正小标宋简体" w:cs="宋体"/>
          <w:sz w:val="44"/>
          <w:szCs w:val="44"/>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2023年度政府采购领域“四类”专项整治</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eastAsia="zh-CN"/>
        </w:rPr>
        <w:t>处理结果公告</w:t>
      </w:r>
    </w:p>
    <w:p>
      <w:pPr>
        <w:spacing w:line="540" w:lineRule="exact"/>
        <w:ind w:right="280"/>
        <w:rPr>
          <w:rFonts w:ascii="仿宋" w:hAnsi="仿宋" w:eastAsia="仿宋" w:cs="仿宋"/>
          <w:bCs/>
          <w:sz w:val="32"/>
          <w:szCs w:val="32"/>
        </w:rPr>
      </w:pP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楷体" w:hAnsi="楷体" w:eastAsia="楷体" w:cs="楷体"/>
          <w:color w:val="333333"/>
          <w:sz w:val="32"/>
          <w:szCs w:val="32"/>
          <w:lang w:eastAsia="zh-CN"/>
        </w:rPr>
      </w:pPr>
      <w:r>
        <w:rPr>
          <w:rFonts w:hint="eastAsia" w:ascii="黑体" w:hAnsi="黑体" w:eastAsia="黑体" w:cs="黑体"/>
          <w:b w:val="0"/>
          <w:bCs w:val="0"/>
          <w:color w:val="333333"/>
          <w:sz w:val="32"/>
          <w:szCs w:val="32"/>
          <w:lang w:eastAsia="zh-CN"/>
        </w:rPr>
        <w:t>项目编号：</w:t>
      </w:r>
      <w:r>
        <w:rPr>
          <w:rFonts w:hint="eastAsia" w:ascii="仿宋_GB2312" w:eastAsia="仿宋_GB2312"/>
          <w:color w:val="000000"/>
          <w:spacing w:val="-1"/>
          <w:sz w:val="32"/>
          <w:szCs w:val="32"/>
        </w:rPr>
        <w:t>HCJAZB2022020</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ascii="楷体_GB2312" w:hAnsi="宋体" w:eastAsia="楷体_GB2312" w:cs="楷体_GB2312"/>
          <w:bCs/>
          <w:color w:val="000000"/>
          <w:kern w:val="0"/>
          <w:sz w:val="32"/>
          <w:szCs w:val="32"/>
        </w:rPr>
      </w:pPr>
      <w:r>
        <w:rPr>
          <w:rFonts w:hint="eastAsia" w:ascii="黑体" w:hAnsi="黑体" w:eastAsia="黑体" w:cs="黑体"/>
          <w:b w:val="0"/>
          <w:bCs w:val="0"/>
          <w:color w:val="333333"/>
          <w:sz w:val="32"/>
          <w:szCs w:val="32"/>
          <w:lang w:eastAsia="zh-CN"/>
        </w:rPr>
        <w:t>项目名称：</w:t>
      </w:r>
      <w:r>
        <w:rPr>
          <w:rFonts w:hint="eastAsia" w:ascii="仿宋_GB2312" w:eastAsia="仿宋_GB2312"/>
          <w:color w:val="000000"/>
          <w:spacing w:val="-1"/>
          <w:sz w:val="32"/>
          <w:szCs w:val="32"/>
        </w:rPr>
        <w:t>永新县应急管理局指挥中心改造项目</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ascii="楷体" w:hAnsi="楷体" w:eastAsia="楷体" w:cs="楷体"/>
          <w:color w:val="333333"/>
          <w:spacing w:val="-20"/>
          <w:sz w:val="32"/>
          <w:szCs w:val="32"/>
        </w:rPr>
      </w:pPr>
      <w:r>
        <w:rPr>
          <w:rFonts w:hint="eastAsia" w:ascii="黑体" w:hAnsi="黑体" w:eastAsia="黑体" w:cs="黑体"/>
          <w:b w:val="0"/>
          <w:bCs w:val="0"/>
          <w:color w:val="333333"/>
          <w:sz w:val="32"/>
          <w:szCs w:val="32"/>
          <w:lang w:eastAsia="zh-CN"/>
        </w:rPr>
        <w:t>相关</w:t>
      </w:r>
      <w:r>
        <w:rPr>
          <w:rFonts w:hint="eastAsia" w:ascii="黑体" w:hAnsi="黑体" w:eastAsia="黑体" w:cs="黑体"/>
          <w:b w:val="0"/>
          <w:bCs w:val="0"/>
          <w:color w:val="333333"/>
          <w:sz w:val="32"/>
          <w:szCs w:val="32"/>
        </w:rPr>
        <w:t>当事人：</w:t>
      </w:r>
      <w:r>
        <w:rPr>
          <w:rFonts w:hint="eastAsia" w:ascii="仿宋" w:hAnsi="仿宋" w:eastAsia="仿宋" w:cs="仿宋"/>
          <w:bCs/>
          <w:color w:val="000000"/>
          <w:kern w:val="0"/>
          <w:sz w:val="32"/>
          <w:szCs w:val="32"/>
        </w:rPr>
        <w:t>华春建设工程项目管理有限责任公司</w:t>
      </w:r>
      <w:r>
        <w:rPr>
          <w:rFonts w:hint="eastAsia" w:ascii="仿宋" w:hAnsi="仿宋" w:eastAsia="仿宋" w:cs="仿宋"/>
          <w:bCs/>
          <w:color w:val="000000"/>
          <w:kern w:val="0"/>
          <w:sz w:val="32"/>
          <w:szCs w:val="32"/>
          <w:lang w:eastAsia="zh-CN"/>
        </w:rPr>
        <w:t>（</w:t>
      </w:r>
      <w:r>
        <w:rPr>
          <w:rFonts w:hint="eastAsia" w:ascii="仿宋" w:hAnsi="仿宋" w:eastAsia="仿宋" w:cs="仿宋"/>
          <w:color w:val="333333"/>
          <w:sz w:val="32"/>
          <w:szCs w:val="32"/>
        </w:rPr>
        <w:t>地址：</w:t>
      </w:r>
      <w:r>
        <w:rPr>
          <w:rFonts w:hint="eastAsia" w:ascii="仿宋" w:hAnsi="仿宋" w:eastAsia="仿宋" w:cs="仿宋"/>
          <w:color w:val="333333"/>
          <w:sz w:val="32"/>
          <w:szCs w:val="32"/>
          <w:shd w:val="clear" w:color="auto" w:fill="FFFFFF"/>
        </w:rPr>
        <w:t>吉州大道66号宜家公园北门东侧</w:t>
      </w:r>
      <w:r>
        <w:rPr>
          <w:rFonts w:hint="eastAsia" w:ascii="仿宋" w:hAnsi="仿宋" w:eastAsia="仿宋" w:cs="仿宋"/>
          <w:color w:val="333333"/>
          <w:spacing w:val="-20"/>
          <w:sz w:val="32"/>
          <w:szCs w:val="32"/>
        </w:rPr>
        <w:t xml:space="preserve"> </w:t>
      </w:r>
      <w:r>
        <w:rPr>
          <w:rFonts w:hint="eastAsia" w:ascii="仿宋" w:hAnsi="仿宋" w:eastAsia="仿宋" w:cs="仿宋"/>
          <w:color w:val="333333"/>
          <w:spacing w:val="-20"/>
          <w:sz w:val="32"/>
          <w:szCs w:val="32"/>
          <w:lang w:eastAsia="zh-CN"/>
        </w:rPr>
        <w:t>）</w:t>
      </w:r>
      <w:r>
        <w:rPr>
          <w:rFonts w:hint="eastAsia" w:ascii="仿宋" w:hAnsi="仿宋" w:eastAsia="仿宋" w:cs="仿宋"/>
          <w:color w:val="333333"/>
          <w:spacing w:val="-20"/>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36" w:firstLineChars="200"/>
        <w:textAlignment w:val="auto"/>
        <w:rPr>
          <w:rFonts w:hint="eastAsia" w:ascii="仿宋" w:hAnsi="仿宋" w:eastAsia="仿宋_GB2312" w:cs="仿宋"/>
          <w:color w:val="000000"/>
          <w:spacing w:val="-1"/>
          <w:sz w:val="32"/>
          <w:szCs w:val="32"/>
          <w:lang w:eastAsia="zh-CN"/>
        </w:rPr>
      </w:pPr>
      <w:r>
        <w:rPr>
          <w:rFonts w:hint="eastAsia" w:ascii="黑体" w:hAnsi="黑体" w:eastAsia="黑体" w:cs="黑体"/>
          <w:b w:val="0"/>
          <w:bCs w:val="0"/>
          <w:color w:val="000000"/>
          <w:spacing w:val="-1"/>
          <w:sz w:val="32"/>
          <w:szCs w:val="32"/>
          <w:lang w:eastAsia="zh-CN"/>
        </w:rPr>
        <w:t>四、基本情况：</w:t>
      </w:r>
      <w:r>
        <w:rPr>
          <w:rFonts w:hint="eastAsia" w:ascii="仿宋_GB2312" w:eastAsia="仿宋_GB2312"/>
          <w:color w:val="000000"/>
          <w:spacing w:val="-1"/>
          <w:sz w:val="32"/>
          <w:szCs w:val="32"/>
        </w:rPr>
        <w:t>根据《</w:t>
      </w:r>
      <w:r>
        <w:rPr>
          <w:rFonts w:hint="eastAsia" w:ascii="仿宋_GB2312" w:hAnsi="仿宋_GB2312" w:eastAsia="仿宋_GB2312" w:cs="仿宋_GB2312"/>
          <w:color w:val="000000"/>
          <w:spacing w:val="-1"/>
          <w:kern w:val="0"/>
          <w:sz w:val="32"/>
          <w:szCs w:val="32"/>
        </w:rPr>
        <w:t>吉安市财政局 吉安市公安局 吉安市市场监督管理局关于开展2023年政府采购领域“四类”违法违规行为专项整治工作的通知》（吉财购〔</w:t>
      </w:r>
      <w:r>
        <w:rPr>
          <w:rFonts w:hint="eastAsia" w:ascii="仿宋_GB2312" w:eastAsia="仿宋_GB2312" w:cs="仿宋_GB2312"/>
          <w:color w:val="000000"/>
          <w:spacing w:val="-1"/>
          <w:sz w:val="31"/>
          <w:szCs w:val="31"/>
        </w:rPr>
        <w:t>2023〕34</w:t>
      </w:r>
      <w:r>
        <w:rPr>
          <w:rFonts w:hint="eastAsia" w:ascii="仿宋_GB2312" w:hAnsi="仿宋_GB2312" w:eastAsia="仿宋_GB2312" w:cs="仿宋_GB2312"/>
          <w:color w:val="000000"/>
          <w:spacing w:val="-1"/>
          <w:kern w:val="0"/>
          <w:sz w:val="32"/>
          <w:szCs w:val="32"/>
        </w:rPr>
        <w:t>号</w:t>
      </w:r>
      <w:r>
        <w:rPr>
          <w:rFonts w:hint="eastAsia"/>
          <w:color w:val="000000"/>
          <w:spacing w:val="-1"/>
          <w:sz w:val="31"/>
          <w:szCs w:val="31"/>
        </w:rPr>
        <w:t>）</w:t>
      </w:r>
      <w:r>
        <w:rPr>
          <w:rFonts w:hint="eastAsia" w:ascii="仿宋_GB2312" w:eastAsia="仿宋_GB2312"/>
          <w:color w:val="000000"/>
          <w:spacing w:val="-1"/>
          <w:sz w:val="32"/>
          <w:szCs w:val="32"/>
        </w:rPr>
        <w:t>文件部署，检查组进行了监督检查</w:t>
      </w:r>
      <w:r>
        <w:rPr>
          <w:rFonts w:hint="eastAsia" w:ascii="仿宋_GB2312" w:eastAsia="仿宋_GB2312"/>
          <w:color w:val="000000"/>
          <w:spacing w:val="-1"/>
          <w:sz w:val="32"/>
          <w:szCs w:val="32"/>
          <w:lang w:eastAsia="zh-CN"/>
        </w:rPr>
        <w:t>并发现存在违法违规行为。</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五、处理依据及结果</w:t>
      </w:r>
    </w:p>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ascii="仿宋_GB2312" w:hAnsi="仿宋" w:eastAsia="仿宋_GB2312" w:cs="仿宋"/>
          <w:bCs/>
          <w:sz w:val="32"/>
          <w:szCs w:val="32"/>
        </w:rPr>
      </w:pPr>
      <w:r>
        <w:rPr>
          <w:rFonts w:hint="eastAsia" w:ascii="仿宋" w:hAnsi="仿宋" w:eastAsia="仿宋" w:cs="仿宋"/>
          <w:sz w:val="32"/>
          <w:szCs w:val="32"/>
        </w:rPr>
        <w:t>1.商务评分设差别或歧视性条款。违反了《中华人民共和国政府采购法》第七十一条第三款、《中华人民共和国政府采购法实施条例》第二十条第八款规定。</w:t>
      </w:r>
      <w:r>
        <w:rPr>
          <w:rFonts w:hint="eastAsia" w:ascii="仿宋" w:hAnsi="仿宋" w:eastAsia="仿宋" w:cs="仿宋"/>
          <w:bCs/>
          <w:color w:val="000000"/>
          <w:kern w:val="0"/>
          <w:sz w:val="32"/>
          <w:szCs w:val="32"/>
        </w:rPr>
        <w:t>2.未妥善保管投标文件。缺失未中标供应商投标文件。违反了《中国人民共和国政府采购法》第四十二条。</w:t>
      </w:r>
      <w:r>
        <w:rPr>
          <w:rFonts w:hint="eastAsia" w:ascii="仿宋_GB2312" w:eastAsia="仿宋_GB2312"/>
          <w:color w:val="000000"/>
          <w:sz w:val="32"/>
          <w:szCs w:val="32"/>
        </w:rPr>
        <w:t>根据政府采购法第七十一条</w:t>
      </w:r>
      <w:r>
        <w:rPr>
          <w:rFonts w:hint="eastAsia" w:ascii="仿宋_GB2312" w:eastAsia="仿宋_GB2312"/>
          <w:color w:val="000000"/>
          <w:sz w:val="32"/>
          <w:szCs w:val="32"/>
          <w:lang w:eastAsia="zh-CN"/>
        </w:rPr>
        <w:t>第三款</w:t>
      </w:r>
      <w:r>
        <w:rPr>
          <w:rFonts w:hint="eastAsia" w:ascii="仿宋_GB2312" w:eastAsia="仿宋_GB2312"/>
          <w:color w:val="000000"/>
          <w:sz w:val="32"/>
          <w:szCs w:val="32"/>
        </w:rPr>
        <w:t>，财政部令第87号第七十八条，</w:t>
      </w:r>
      <w:r>
        <w:rPr>
          <w:rFonts w:hint="eastAsia" w:ascii="仿宋_GB2312" w:hAnsi="仿宋" w:eastAsia="仿宋_GB2312" w:cs="仿宋"/>
          <w:sz w:val="32"/>
          <w:szCs w:val="32"/>
        </w:rPr>
        <w:t>作出限期改正，给予警告并处罚款7000元的处罚。</w:t>
      </w:r>
    </w:p>
    <w:p>
      <w:pPr>
        <w:keepNext w:val="0"/>
        <w:keepLines w:val="0"/>
        <w:pageBreakBefore w:val="0"/>
        <w:widowControl w:val="0"/>
        <w:tabs>
          <w:tab w:val="left" w:pos="900"/>
        </w:tabs>
        <w:kinsoku/>
        <w:wordWrap/>
        <w:overflowPunct/>
        <w:topLinePunct w:val="0"/>
        <w:autoSpaceDE/>
        <w:autoSpaceDN/>
        <w:bidi w:val="0"/>
        <w:adjustRightInd/>
        <w:snapToGrid/>
        <w:spacing w:line="500" w:lineRule="exact"/>
        <w:ind w:firstLine="640" w:firstLineChars="200"/>
        <w:jc w:val="left"/>
        <w:textAlignment w:val="auto"/>
        <w:rPr>
          <w:rFonts w:ascii="仿宋_GB2312" w:hAnsi="仿宋" w:eastAsia="仿宋_GB2312" w:cs="仿宋"/>
          <w:color w:val="000000"/>
          <w:sz w:val="32"/>
          <w:szCs w:val="32"/>
        </w:rPr>
      </w:pPr>
      <w:r>
        <w:rPr>
          <w:rFonts w:hint="eastAsia" w:ascii="黑体" w:hAnsi="黑体" w:eastAsia="黑体" w:cs="黑体"/>
          <w:b w:val="0"/>
          <w:bCs w:val="0"/>
          <w:sz w:val="32"/>
          <w:szCs w:val="32"/>
          <w:lang w:eastAsia="zh-CN"/>
        </w:rPr>
        <w:t>六、其他补充事宜</w:t>
      </w:r>
      <w:r>
        <w:rPr>
          <w:rFonts w:hint="eastAsia" w:ascii="黑体" w:hAnsi="黑体" w:eastAsia="黑体" w:cs="黑体"/>
          <w:b w:val="0"/>
          <w:bCs w:val="0"/>
          <w:sz w:val="32"/>
          <w:szCs w:val="32"/>
        </w:rPr>
        <w:t xml:space="preserve">  </w:t>
      </w:r>
      <w:r>
        <w:rPr>
          <w:rFonts w:hint="eastAsia" w:ascii="仿宋_GB2312" w:hAnsi="仿宋" w:eastAsia="仿宋_GB2312" w:cs="仿宋"/>
          <w:sz w:val="32"/>
          <w:szCs w:val="32"/>
        </w:rPr>
        <w:t xml:space="preserve"> </w:t>
      </w:r>
    </w:p>
    <w:p>
      <w:pPr>
        <w:keepNext w:val="0"/>
        <w:keepLines w:val="0"/>
        <w:pageBreakBefore w:val="0"/>
        <w:tabs>
          <w:tab w:val="left" w:pos="900"/>
        </w:tabs>
        <w:kinsoku/>
        <w:wordWrap/>
        <w:overflowPunct/>
        <w:topLinePunct w:val="0"/>
        <w:autoSpaceDE/>
        <w:autoSpaceDN/>
        <w:bidi w:val="0"/>
        <w:adjustRightInd/>
        <w:snapToGrid/>
        <w:spacing w:line="500" w:lineRule="exact"/>
        <w:ind w:firstLine="640" w:firstLineChars="200"/>
        <w:textAlignment w:val="auto"/>
        <w:rPr>
          <w:rFonts w:ascii="仿宋_GB2312" w:hAnsi="仿宋" w:eastAsia="仿宋_GB2312" w:cs="仿宋"/>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eastAsia="zh-CN"/>
        </w:rPr>
        <w:t>如对处罚</w:t>
      </w:r>
      <w:r>
        <w:rPr>
          <w:rFonts w:hint="eastAsia" w:ascii="仿宋" w:hAnsi="仿宋" w:eastAsia="仿宋" w:cs="仿宋"/>
          <w:bCs/>
          <w:sz w:val="32"/>
          <w:szCs w:val="32"/>
        </w:rPr>
        <w:t>不服</w:t>
      </w:r>
      <w:r>
        <w:rPr>
          <w:rFonts w:hint="eastAsia" w:ascii="仿宋" w:hAnsi="仿宋" w:eastAsia="仿宋" w:cs="仿宋"/>
          <w:bCs/>
          <w:sz w:val="32"/>
          <w:szCs w:val="32"/>
          <w:lang w:eastAsia="zh-CN"/>
        </w:rPr>
        <w:t>，</w:t>
      </w:r>
      <w:r>
        <w:rPr>
          <w:rFonts w:hint="eastAsia" w:ascii="仿宋" w:hAnsi="仿宋" w:eastAsia="仿宋" w:cs="仿宋"/>
          <w:bCs/>
          <w:sz w:val="32"/>
          <w:szCs w:val="32"/>
        </w:rPr>
        <w:t>可在收到本决定书之日起60日内依法申请行政复议或本6个月内依法提起行政诉讼，复议或诉讼期间本决定照常执行。</w:t>
      </w:r>
    </w:p>
    <w:p>
      <w:pPr>
        <w:keepNext w:val="0"/>
        <w:keepLines w:val="0"/>
        <w:pageBreakBefore w:val="0"/>
        <w:tabs>
          <w:tab w:val="left" w:pos="900"/>
        </w:tabs>
        <w:kinsoku/>
        <w:wordWrap/>
        <w:overflowPunct/>
        <w:topLinePunct w:val="0"/>
        <w:autoSpaceDE/>
        <w:autoSpaceDN/>
        <w:bidi w:val="0"/>
        <w:adjustRightInd/>
        <w:snapToGrid/>
        <w:spacing w:line="500" w:lineRule="exact"/>
        <w:ind w:firstLine="640" w:firstLineChars="200"/>
        <w:textAlignment w:val="auto"/>
        <w:rPr>
          <w:rFonts w:ascii="仿宋_GB2312" w:hAnsi="仿宋" w:eastAsia="仿宋_GB2312" w:cs="仿宋"/>
          <w:sz w:val="32"/>
          <w:szCs w:val="32"/>
        </w:rPr>
      </w:pPr>
    </w:p>
    <w:p>
      <w:pPr>
        <w:tabs>
          <w:tab w:val="left" w:pos="900"/>
        </w:tabs>
        <w:spacing w:line="520" w:lineRule="exact"/>
        <w:ind w:firstLine="640" w:firstLineChars="200"/>
        <w:rPr>
          <w:rFonts w:ascii="仿宋_GB2312" w:hAnsi="仿宋" w:eastAsia="仿宋_GB2312" w:cs="仿宋"/>
          <w:sz w:val="32"/>
          <w:szCs w:val="32"/>
        </w:rPr>
      </w:pPr>
    </w:p>
    <w:p>
      <w:pPr>
        <w:spacing w:line="520" w:lineRule="exact"/>
        <w:ind w:firstLine="5600" w:firstLineChars="1750"/>
        <w:rPr>
          <w:rFonts w:ascii="仿宋_GB2312" w:hAnsi="宋体" w:eastAsia="仿宋_GB2312"/>
          <w:sz w:val="32"/>
          <w:szCs w:val="32"/>
        </w:rPr>
      </w:pPr>
      <w:r>
        <w:rPr>
          <w:rFonts w:hint="eastAsia" w:ascii="仿宋_GB2312" w:hAnsi="宋体" w:eastAsia="仿宋_GB2312"/>
          <w:sz w:val="32"/>
          <w:szCs w:val="32"/>
        </w:rPr>
        <w:t>永新县财政局</w:t>
      </w:r>
    </w:p>
    <w:p>
      <w:pPr>
        <w:spacing w:line="520" w:lineRule="exact"/>
        <w:ind w:firstLine="640" w:firstLineChars="200"/>
        <w:rPr>
          <w:rFonts w:ascii="仿宋_GB2312" w:eastAsia="仿宋_GB2312"/>
          <w:sz w:val="32"/>
          <w:szCs w:val="32"/>
        </w:rPr>
      </w:pPr>
      <w:r>
        <w:rPr>
          <w:rFonts w:hint="eastAsia" w:ascii="仿宋_GB2312" w:hAnsi="宋体" w:eastAsia="仿宋_GB2312"/>
          <w:sz w:val="32"/>
          <w:szCs w:val="32"/>
        </w:rPr>
        <w:t xml:space="preserve">                              2023年2月</w:t>
      </w:r>
      <w:r>
        <w:rPr>
          <w:rFonts w:hint="eastAsia" w:ascii="仿宋_GB2312" w:hAnsi="宋体" w:eastAsia="仿宋_GB2312"/>
          <w:sz w:val="32"/>
          <w:szCs w:val="32"/>
          <w:lang w:val="en-US" w:eastAsia="zh-CN"/>
        </w:rPr>
        <w:t>29</w:t>
      </w:r>
      <w:r>
        <w:rPr>
          <w:rFonts w:hint="eastAsia" w:ascii="仿宋_GB2312" w:hAnsi="宋体" w:eastAsia="仿宋_GB2312"/>
          <w:sz w:val="32"/>
          <w:szCs w:val="32"/>
        </w:rPr>
        <w:t>日</w:t>
      </w:r>
    </w:p>
    <w:p>
      <w:pPr>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2023年度政府采购领域“四类”专项整治</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eastAsia="zh-CN"/>
        </w:rPr>
        <w:t>处理结果公告</w:t>
      </w:r>
    </w:p>
    <w:p>
      <w:pPr>
        <w:widowControl/>
        <w:spacing w:line="400" w:lineRule="exact"/>
        <w:jc w:val="left"/>
        <w:rPr>
          <w:rFonts w:ascii="仿宋" w:hAnsi="仿宋" w:eastAsia="仿宋" w:cs="宋体"/>
          <w:color w:val="333333"/>
          <w:sz w:val="32"/>
          <w:szCs w:val="32"/>
        </w:rPr>
      </w:pP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default" w:ascii="楷体" w:hAnsi="楷体" w:eastAsia="楷体" w:cs="楷体"/>
          <w:b w:val="0"/>
          <w:bCs/>
          <w:color w:val="333333"/>
          <w:sz w:val="32"/>
          <w:szCs w:val="32"/>
          <w:lang w:val="en-US" w:eastAsia="zh-CN"/>
        </w:rPr>
      </w:pPr>
      <w:r>
        <w:rPr>
          <w:rFonts w:hint="eastAsia" w:ascii="黑体" w:hAnsi="黑体" w:eastAsia="黑体" w:cs="黑体"/>
          <w:b w:val="0"/>
          <w:bCs w:val="0"/>
          <w:color w:val="333333"/>
          <w:sz w:val="32"/>
          <w:szCs w:val="32"/>
          <w:lang w:eastAsia="zh-CN"/>
        </w:rPr>
        <w:t>项目名称及编号：（一）</w:t>
      </w:r>
      <w:r>
        <w:rPr>
          <w:rFonts w:hint="eastAsia" w:ascii="仿宋" w:hAnsi="仿宋" w:eastAsia="仿宋" w:cs="仿宋"/>
          <w:b w:val="0"/>
          <w:bCs w:val="0"/>
          <w:color w:val="000000"/>
          <w:kern w:val="0"/>
          <w:sz w:val="32"/>
          <w:szCs w:val="32"/>
        </w:rPr>
        <w:t>新增和完善交通信号灯及安全隐患交通设施建设项目</w:t>
      </w:r>
      <w:r>
        <w:rPr>
          <w:rFonts w:hint="eastAsia" w:ascii="仿宋" w:hAnsi="仿宋" w:eastAsia="仿宋" w:cs="仿宋"/>
          <w:b w:val="0"/>
          <w:bCs w:val="0"/>
          <w:color w:val="000000"/>
          <w:kern w:val="0"/>
          <w:sz w:val="32"/>
          <w:szCs w:val="32"/>
          <w:lang w:eastAsia="zh-CN"/>
        </w:rPr>
        <w:t>（</w:t>
      </w:r>
      <w:r>
        <w:rPr>
          <w:rFonts w:hint="eastAsia" w:ascii="仿宋" w:hAnsi="仿宋" w:eastAsia="仿宋" w:cs="仿宋"/>
          <w:b w:val="0"/>
          <w:bCs w:val="0"/>
          <w:color w:val="000000"/>
          <w:kern w:val="0"/>
          <w:sz w:val="32"/>
          <w:szCs w:val="32"/>
        </w:rPr>
        <w:t>吉安隆海锋永政采字[2022]025号</w:t>
      </w:r>
      <w:r>
        <w:rPr>
          <w:rFonts w:hint="eastAsia" w:ascii="仿宋" w:hAnsi="仿宋" w:eastAsia="仿宋" w:cs="仿宋"/>
          <w:b w:val="0"/>
          <w:bCs w:val="0"/>
          <w:color w:val="000000"/>
          <w:kern w:val="0"/>
          <w:sz w:val="32"/>
          <w:szCs w:val="32"/>
          <w:lang w:eastAsia="zh-CN"/>
        </w:rPr>
        <w:t>）、</w:t>
      </w:r>
      <w:r>
        <w:rPr>
          <w:rFonts w:hint="eastAsia" w:ascii="仿宋" w:hAnsi="仿宋" w:eastAsia="仿宋" w:cs="仿宋"/>
          <w:b w:val="0"/>
          <w:bCs w:val="0"/>
          <w:color w:val="000000"/>
          <w:kern w:val="0"/>
          <w:sz w:val="32"/>
          <w:szCs w:val="32"/>
          <w:lang w:val="en-US" w:eastAsia="zh-CN"/>
        </w:rPr>
        <w:t>（二）</w:t>
      </w:r>
      <w:r>
        <w:rPr>
          <w:rFonts w:hint="eastAsia" w:ascii="仿宋" w:hAnsi="仿宋" w:eastAsia="仿宋" w:cs="仿宋"/>
          <w:b w:val="0"/>
          <w:bCs/>
          <w:color w:val="000000"/>
          <w:kern w:val="0"/>
          <w:sz w:val="32"/>
          <w:szCs w:val="32"/>
        </w:rPr>
        <w:t>永新县全域智慧文旅综合指挥系统</w:t>
      </w:r>
      <w:r>
        <w:rPr>
          <w:rFonts w:ascii="仿宋" w:hAnsi="仿宋" w:eastAsia="仿宋" w:cs="仿宋"/>
          <w:b w:val="0"/>
          <w:bCs/>
          <w:color w:val="000000"/>
          <w:kern w:val="0"/>
          <w:sz w:val="32"/>
          <w:szCs w:val="32"/>
        </w:rPr>
        <w:t>（</w:t>
      </w:r>
      <w:r>
        <w:rPr>
          <w:rFonts w:hint="eastAsia" w:ascii="仿宋" w:hAnsi="仿宋" w:eastAsia="仿宋" w:cs="仿宋"/>
          <w:b w:val="0"/>
          <w:bCs/>
          <w:color w:val="000000"/>
          <w:kern w:val="0"/>
          <w:sz w:val="32"/>
          <w:szCs w:val="32"/>
        </w:rPr>
        <w:t>应急广播</w:t>
      </w:r>
      <w:r>
        <w:rPr>
          <w:rFonts w:ascii="仿宋" w:hAnsi="仿宋" w:eastAsia="仿宋" w:cs="仿宋"/>
          <w:b w:val="0"/>
          <w:bCs/>
          <w:color w:val="000000"/>
          <w:kern w:val="0"/>
          <w:sz w:val="32"/>
          <w:szCs w:val="32"/>
        </w:rPr>
        <w:t>）</w:t>
      </w:r>
      <w:r>
        <w:rPr>
          <w:rFonts w:hint="eastAsia" w:ascii="仿宋" w:hAnsi="仿宋" w:eastAsia="仿宋" w:cs="仿宋"/>
          <w:b w:val="0"/>
          <w:bCs/>
          <w:color w:val="000000"/>
          <w:kern w:val="0"/>
          <w:sz w:val="32"/>
          <w:szCs w:val="32"/>
        </w:rPr>
        <w:t>建设项目</w:t>
      </w:r>
      <w:r>
        <w:rPr>
          <w:rFonts w:ascii="仿宋" w:hAnsi="仿宋" w:eastAsia="仿宋" w:cs="仿宋"/>
          <w:b w:val="0"/>
          <w:bCs/>
          <w:color w:val="000000"/>
          <w:kern w:val="0"/>
          <w:sz w:val="32"/>
          <w:szCs w:val="32"/>
        </w:rPr>
        <w:t>（</w:t>
      </w:r>
      <w:r>
        <w:rPr>
          <w:rFonts w:hint="eastAsia" w:ascii="仿宋" w:hAnsi="仿宋" w:eastAsia="仿宋" w:cs="仿宋"/>
          <w:b w:val="0"/>
          <w:bCs/>
          <w:color w:val="000000"/>
          <w:kern w:val="0"/>
          <w:sz w:val="32"/>
          <w:szCs w:val="32"/>
        </w:rPr>
        <w:t>吉安隆海锋永政采字</w:t>
      </w:r>
      <w:r>
        <w:rPr>
          <w:rFonts w:ascii="仿宋" w:hAnsi="仿宋" w:eastAsia="仿宋" w:cs="仿宋"/>
          <w:b w:val="0"/>
          <w:bCs/>
          <w:color w:val="000000"/>
          <w:kern w:val="0"/>
          <w:sz w:val="32"/>
          <w:szCs w:val="32"/>
        </w:rPr>
        <w:t>【2022】016</w:t>
      </w:r>
      <w:r>
        <w:rPr>
          <w:rFonts w:hint="eastAsia" w:ascii="仿宋" w:hAnsi="仿宋" w:eastAsia="仿宋" w:cs="仿宋"/>
          <w:b w:val="0"/>
          <w:bCs/>
          <w:color w:val="000000"/>
          <w:kern w:val="0"/>
          <w:sz w:val="32"/>
          <w:szCs w:val="32"/>
        </w:rPr>
        <w:t>号</w:t>
      </w:r>
      <w:r>
        <w:rPr>
          <w:rFonts w:ascii="仿宋" w:hAnsi="仿宋" w:eastAsia="仿宋" w:cs="仿宋"/>
          <w:b w:val="0"/>
          <w:bCs/>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40" w:firstLineChars="200"/>
        <w:jc w:val="left"/>
        <w:textAlignment w:val="auto"/>
        <w:rPr>
          <w:rFonts w:ascii="楷体" w:hAnsi="楷体" w:eastAsia="楷体" w:cs="楷体"/>
          <w:color w:val="333333"/>
          <w:spacing w:val="-20"/>
          <w:sz w:val="32"/>
          <w:szCs w:val="32"/>
        </w:rPr>
      </w:pPr>
      <w:r>
        <w:rPr>
          <w:rFonts w:hint="eastAsia" w:ascii="黑体" w:hAnsi="黑体" w:eastAsia="黑体" w:cs="黑体"/>
          <w:b w:val="0"/>
          <w:bCs w:val="0"/>
          <w:color w:val="333333"/>
          <w:sz w:val="32"/>
          <w:szCs w:val="32"/>
          <w:lang w:eastAsia="zh-CN"/>
        </w:rPr>
        <w:t>二、相关</w:t>
      </w:r>
      <w:r>
        <w:rPr>
          <w:rFonts w:hint="eastAsia" w:ascii="黑体" w:hAnsi="黑体" w:eastAsia="黑体" w:cs="黑体"/>
          <w:b w:val="0"/>
          <w:bCs w:val="0"/>
          <w:color w:val="333333"/>
          <w:sz w:val="32"/>
          <w:szCs w:val="32"/>
        </w:rPr>
        <w:t>当事人：</w:t>
      </w:r>
      <w:r>
        <w:rPr>
          <w:rFonts w:hint="eastAsia" w:ascii="仿宋" w:hAnsi="仿宋" w:eastAsia="仿宋" w:cs="仿宋"/>
          <w:color w:val="333333"/>
          <w:sz w:val="32"/>
          <w:szCs w:val="32"/>
        </w:rPr>
        <w:t>吉安隆海锋建设集团有限公司</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地址：</w:t>
      </w:r>
      <w:r>
        <w:rPr>
          <w:rFonts w:hint="eastAsia" w:ascii="仿宋" w:hAnsi="仿宋" w:eastAsia="仿宋" w:cs="仿宋"/>
          <w:color w:val="333333"/>
          <w:sz w:val="32"/>
          <w:szCs w:val="32"/>
          <w:shd w:val="clear" w:color="auto" w:fill="FFFFFF"/>
        </w:rPr>
        <w:t>袍田新区滨江盛景项目中的第8栋一层4间商铺</w:t>
      </w:r>
      <w:r>
        <w:rPr>
          <w:rFonts w:hint="eastAsia" w:ascii="仿宋" w:hAnsi="仿宋" w:eastAsia="仿宋" w:cs="仿宋"/>
          <w:color w:val="333333"/>
          <w:spacing w:val="-20"/>
          <w:sz w:val="32"/>
          <w:szCs w:val="32"/>
        </w:rPr>
        <w:t xml:space="preserve"> </w:t>
      </w:r>
      <w:r>
        <w:rPr>
          <w:rFonts w:hint="eastAsia" w:ascii="仿宋" w:hAnsi="仿宋" w:eastAsia="仿宋" w:cs="仿宋"/>
          <w:color w:val="333333"/>
          <w:spacing w:val="-20"/>
          <w:sz w:val="32"/>
          <w:szCs w:val="32"/>
          <w:lang w:eastAsia="zh-CN"/>
        </w:rPr>
        <w:t>）</w:t>
      </w:r>
      <w:r>
        <w:rPr>
          <w:rFonts w:hint="eastAsia" w:ascii="仿宋" w:hAnsi="仿宋" w:eastAsia="仿宋" w:cs="仿宋"/>
          <w:color w:val="333333"/>
          <w:spacing w:val="-20"/>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36" w:firstLineChars="200"/>
        <w:textAlignment w:val="auto"/>
        <w:rPr>
          <w:rFonts w:hint="eastAsia" w:ascii="仿宋" w:hAnsi="仿宋" w:eastAsia="仿宋_GB2312" w:cs="仿宋"/>
          <w:color w:val="000000"/>
          <w:spacing w:val="-1"/>
          <w:sz w:val="32"/>
          <w:szCs w:val="32"/>
          <w:lang w:eastAsia="zh-CN"/>
        </w:rPr>
      </w:pPr>
      <w:r>
        <w:rPr>
          <w:rFonts w:hint="eastAsia" w:ascii="黑体" w:hAnsi="黑体" w:eastAsia="黑体" w:cs="黑体"/>
          <w:b w:val="0"/>
          <w:bCs w:val="0"/>
          <w:color w:val="000000"/>
          <w:spacing w:val="-1"/>
          <w:sz w:val="32"/>
          <w:szCs w:val="32"/>
          <w:lang w:eastAsia="zh-CN"/>
        </w:rPr>
        <w:t>三、基本情况：</w:t>
      </w:r>
      <w:r>
        <w:rPr>
          <w:rFonts w:hint="eastAsia" w:ascii="仿宋_GB2312" w:eastAsia="仿宋_GB2312"/>
          <w:color w:val="000000"/>
          <w:spacing w:val="-1"/>
          <w:sz w:val="32"/>
          <w:szCs w:val="32"/>
        </w:rPr>
        <w:t>根据《</w:t>
      </w:r>
      <w:r>
        <w:rPr>
          <w:rFonts w:hint="eastAsia" w:ascii="仿宋_GB2312" w:hAnsi="仿宋_GB2312" w:eastAsia="仿宋_GB2312" w:cs="仿宋_GB2312"/>
          <w:color w:val="000000"/>
          <w:spacing w:val="-1"/>
          <w:kern w:val="0"/>
          <w:sz w:val="32"/>
          <w:szCs w:val="32"/>
        </w:rPr>
        <w:t>吉安市财政局 吉安市公安局 吉安市市场监督管理局关于开展2023年政府采购领域“四类”违法违规行为专项整治工作的通知》（吉财购〔</w:t>
      </w:r>
      <w:r>
        <w:rPr>
          <w:rFonts w:hint="eastAsia" w:ascii="仿宋_GB2312" w:eastAsia="仿宋_GB2312" w:cs="仿宋_GB2312"/>
          <w:color w:val="000000"/>
          <w:spacing w:val="-1"/>
          <w:sz w:val="31"/>
          <w:szCs w:val="31"/>
        </w:rPr>
        <w:t>2023〕34</w:t>
      </w:r>
      <w:r>
        <w:rPr>
          <w:rFonts w:hint="eastAsia" w:ascii="仿宋_GB2312" w:hAnsi="仿宋_GB2312" w:eastAsia="仿宋_GB2312" w:cs="仿宋_GB2312"/>
          <w:color w:val="000000"/>
          <w:spacing w:val="-1"/>
          <w:kern w:val="0"/>
          <w:sz w:val="32"/>
          <w:szCs w:val="32"/>
        </w:rPr>
        <w:t>号</w:t>
      </w:r>
      <w:r>
        <w:rPr>
          <w:rFonts w:hint="eastAsia"/>
          <w:color w:val="000000"/>
          <w:spacing w:val="-1"/>
          <w:sz w:val="31"/>
          <w:szCs w:val="31"/>
        </w:rPr>
        <w:t>）</w:t>
      </w:r>
      <w:r>
        <w:rPr>
          <w:rFonts w:hint="eastAsia" w:ascii="仿宋_GB2312" w:eastAsia="仿宋_GB2312"/>
          <w:color w:val="000000"/>
          <w:spacing w:val="-1"/>
          <w:sz w:val="32"/>
          <w:szCs w:val="32"/>
        </w:rPr>
        <w:t>文件部署，检查组进行了监督检查</w:t>
      </w:r>
      <w:r>
        <w:rPr>
          <w:rFonts w:hint="eastAsia" w:ascii="仿宋_GB2312" w:eastAsia="仿宋_GB2312"/>
          <w:color w:val="000000"/>
          <w:spacing w:val="-1"/>
          <w:sz w:val="32"/>
          <w:szCs w:val="32"/>
          <w:lang w:eastAsia="zh-CN"/>
        </w:rPr>
        <w:t>并发现存在违法违规行为。</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四、处理依据及结果</w:t>
      </w:r>
    </w:p>
    <w:p>
      <w:pPr>
        <w:widowControl/>
        <w:spacing w:line="460" w:lineRule="exact"/>
        <w:ind w:firstLine="643" w:firstLineChars="200"/>
        <w:jc w:val="left"/>
        <w:textAlignment w:val="center"/>
        <w:rPr>
          <w:rFonts w:ascii="仿宋" w:hAnsi="仿宋" w:eastAsia="仿宋" w:cs="仿宋"/>
          <w:bCs/>
          <w:color w:val="000000"/>
          <w:kern w:val="0"/>
          <w:sz w:val="32"/>
          <w:szCs w:val="32"/>
        </w:rPr>
      </w:pPr>
      <w:r>
        <w:rPr>
          <w:rFonts w:hint="eastAsia" w:ascii="黑体" w:hAnsi="黑体" w:eastAsia="黑体" w:cs="黑体"/>
          <w:b/>
          <w:bCs/>
          <w:color w:val="333333"/>
          <w:sz w:val="32"/>
          <w:szCs w:val="32"/>
          <w:lang w:eastAsia="zh-CN"/>
        </w:rPr>
        <w:t>（一）</w:t>
      </w:r>
      <w:r>
        <w:rPr>
          <w:rFonts w:hint="eastAsia" w:ascii="仿宋" w:hAnsi="仿宋" w:eastAsia="仿宋" w:cs="仿宋"/>
          <w:b/>
          <w:bCs/>
          <w:color w:val="000000"/>
          <w:kern w:val="0"/>
          <w:sz w:val="32"/>
          <w:szCs w:val="32"/>
        </w:rPr>
        <w:t>新增和完善交通信号灯及安全隐患交通设施建设项目</w:t>
      </w: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rPr>
        <w:t>吉安隆海锋永政采字[2022]025号</w:t>
      </w:r>
      <w:r>
        <w:rPr>
          <w:rFonts w:hint="eastAsia" w:ascii="仿宋" w:hAnsi="仿宋" w:eastAsia="仿宋" w:cs="仿宋"/>
          <w:b/>
          <w:bCs/>
          <w:color w:val="000000"/>
          <w:kern w:val="0"/>
          <w:sz w:val="32"/>
          <w:szCs w:val="32"/>
          <w:lang w:eastAsia="zh-CN"/>
        </w:rPr>
        <w:t>）：</w:t>
      </w:r>
      <w:r>
        <w:rPr>
          <w:rFonts w:hint="eastAsia" w:ascii="仿宋" w:hAnsi="仿宋" w:eastAsia="仿宋" w:cs="仿宋"/>
          <w:bCs/>
          <w:color w:val="000000"/>
          <w:kern w:val="0"/>
          <w:sz w:val="32"/>
          <w:szCs w:val="32"/>
        </w:rPr>
        <w:t>商务评分设差别或歧视性条款。采购文件第六章评标标准第三点商务分企业实力中要求所投“900万电警抓拍单元”制造商入选国家科学技术部发布的“国家专业化众创空间示范名单”，该名单内涉及视频会议终端等制造商不超过两家，变相限制或排斥其他相关企业。</w:t>
      </w:r>
      <w:r>
        <w:rPr>
          <w:rFonts w:hint="eastAsia" w:ascii="仿宋" w:hAnsi="仿宋" w:eastAsia="仿宋" w:cs="仿宋"/>
          <w:bCs/>
          <w:color w:val="000000"/>
          <w:kern w:val="0"/>
          <w:sz w:val="32"/>
          <w:szCs w:val="32"/>
          <w:lang w:eastAsia="zh-CN"/>
        </w:rPr>
        <w:t>违反实施条例第</w:t>
      </w:r>
      <w:r>
        <w:rPr>
          <w:rFonts w:hint="eastAsia" w:ascii="仿宋" w:hAnsi="仿宋" w:eastAsia="仿宋" w:cs="仿宋"/>
          <w:bCs/>
          <w:color w:val="000000"/>
          <w:kern w:val="0"/>
          <w:sz w:val="32"/>
          <w:szCs w:val="32"/>
          <w:lang w:val="en-US" w:eastAsia="zh-CN"/>
        </w:rPr>
        <w:t>20条。</w:t>
      </w:r>
      <w:r>
        <w:rPr>
          <w:rFonts w:hint="eastAsia" w:ascii="仿宋" w:hAnsi="仿宋" w:eastAsia="仿宋" w:cs="仿宋"/>
          <w:b/>
          <w:color w:val="000000"/>
          <w:kern w:val="0"/>
          <w:sz w:val="32"/>
          <w:szCs w:val="32"/>
        </w:rPr>
        <w:t>（二）永新县全域智慧文旅综合指挥系统</w:t>
      </w:r>
      <w:r>
        <w:rPr>
          <w:rFonts w:ascii="仿宋" w:hAnsi="仿宋" w:eastAsia="仿宋" w:cs="仿宋"/>
          <w:b/>
          <w:color w:val="000000"/>
          <w:kern w:val="0"/>
          <w:sz w:val="32"/>
          <w:szCs w:val="32"/>
        </w:rPr>
        <w:t>（</w:t>
      </w:r>
      <w:r>
        <w:rPr>
          <w:rFonts w:hint="eastAsia" w:ascii="仿宋" w:hAnsi="仿宋" w:eastAsia="仿宋" w:cs="仿宋"/>
          <w:b/>
          <w:color w:val="000000"/>
          <w:kern w:val="0"/>
          <w:sz w:val="32"/>
          <w:szCs w:val="32"/>
        </w:rPr>
        <w:t>应急广播</w:t>
      </w:r>
      <w:r>
        <w:rPr>
          <w:rFonts w:ascii="仿宋" w:hAnsi="仿宋" w:eastAsia="仿宋" w:cs="仿宋"/>
          <w:b/>
          <w:color w:val="000000"/>
          <w:kern w:val="0"/>
          <w:sz w:val="32"/>
          <w:szCs w:val="32"/>
        </w:rPr>
        <w:t>）</w:t>
      </w:r>
      <w:r>
        <w:rPr>
          <w:rFonts w:hint="eastAsia" w:ascii="仿宋" w:hAnsi="仿宋" w:eastAsia="仿宋" w:cs="仿宋"/>
          <w:b/>
          <w:color w:val="000000"/>
          <w:kern w:val="0"/>
          <w:sz w:val="32"/>
          <w:szCs w:val="32"/>
        </w:rPr>
        <w:t>建设项目</w:t>
      </w:r>
      <w:r>
        <w:rPr>
          <w:rFonts w:ascii="仿宋" w:hAnsi="仿宋" w:eastAsia="仿宋" w:cs="仿宋"/>
          <w:b/>
          <w:color w:val="000000"/>
          <w:kern w:val="0"/>
          <w:sz w:val="32"/>
          <w:szCs w:val="32"/>
        </w:rPr>
        <w:t>（</w:t>
      </w:r>
      <w:r>
        <w:rPr>
          <w:rFonts w:hint="eastAsia" w:ascii="仿宋" w:hAnsi="仿宋" w:eastAsia="仿宋" w:cs="仿宋"/>
          <w:b/>
          <w:color w:val="000000"/>
          <w:kern w:val="0"/>
          <w:sz w:val="32"/>
          <w:szCs w:val="32"/>
        </w:rPr>
        <w:t>吉安隆海锋永政采字</w:t>
      </w:r>
      <w:r>
        <w:rPr>
          <w:rFonts w:ascii="仿宋" w:hAnsi="仿宋" w:eastAsia="仿宋" w:cs="仿宋"/>
          <w:b/>
          <w:color w:val="000000"/>
          <w:kern w:val="0"/>
          <w:sz w:val="32"/>
          <w:szCs w:val="32"/>
        </w:rPr>
        <w:t>【2022】016</w:t>
      </w:r>
      <w:r>
        <w:rPr>
          <w:rFonts w:hint="eastAsia" w:ascii="仿宋" w:hAnsi="仿宋" w:eastAsia="仿宋" w:cs="仿宋"/>
          <w:b/>
          <w:color w:val="000000"/>
          <w:kern w:val="0"/>
          <w:sz w:val="32"/>
          <w:szCs w:val="32"/>
        </w:rPr>
        <w:t>号</w:t>
      </w:r>
      <w:r>
        <w:rPr>
          <w:rFonts w:ascii="仿宋" w:hAnsi="仿宋" w:eastAsia="仿宋" w:cs="仿宋"/>
          <w:b/>
          <w:color w:val="000000"/>
          <w:kern w:val="0"/>
          <w:sz w:val="32"/>
          <w:szCs w:val="32"/>
        </w:rPr>
        <w:t>）</w:t>
      </w:r>
      <w:r>
        <w:rPr>
          <w:rFonts w:hint="eastAsia" w:ascii="仿宋" w:hAnsi="仿宋" w:eastAsia="仿宋" w:cs="仿宋"/>
          <w:b/>
          <w:color w:val="000000"/>
          <w:kern w:val="0"/>
          <w:sz w:val="32"/>
          <w:szCs w:val="32"/>
        </w:rPr>
        <w:t>：</w:t>
      </w:r>
      <w:r>
        <w:rPr>
          <w:rFonts w:hint="eastAsia" w:ascii="仿宋" w:hAnsi="仿宋" w:eastAsia="仿宋" w:cs="仿宋"/>
          <w:b w:val="0"/>
          <w:bCs/>
          <w:color w:val="000000"/>
          <w:kern w:val="0"/>
          <w:sz w:val="32"/>
          <w:szCs w:val="32"/>
        </w:rPr>
        <w:t>1.</w:t>
      </w:r>
      <w:r>
        <w:rPr>
          <w:rFonts w:hint="eastAsia" w:ascii="仿宋" w:hAnsi="仿宋" w:eastAsia="仿宋" w:cs="仿宋"/>
          <w:bCs/>
          <w:color w:val="000000"/>
          <w:kern w:val="0"/>
          <w:sz w:val="32"/>
          <w:szCs w:val="32"/>
        </w:rPr>
        <w:t>加分项未细化</w:t>
      </w:r>
      <w:r>
        <w:rPr>
          <w:rFonts w:ascii="仿宋" w:hAnsi="仿宋" w:eastAsia="仿宋" w:cs="仿宋"/>
          <w:bCs/>
          <w:color w:val="000000"/>
          <w:kern w:val="0"/>
          <w:sz w:val="32"/>
          <w:szCs w:val="32"/>
        </w:rPr>
        <w:t>、</w:t>
      </w:r>
      <w:r>
        <w:rPr>
          <w:rFonts w:hint="eastAsia" w:ascii="仿宋" w:hAnsi="仿宋" w:eastAsia="仿宋" w:cs="仿宋"/>
          <w:bCs/>
          <w:color w:val="000000"/>
          <w:kern w:val="0"/>
          <w:sz w:val="32"/>
          <w:szCs w:val="32"/>
        </w:rPr>
        <w:t>量化</w:t>
      </w:r>
      <w:r>
        <w:rPr>
          <w:rFonts w:ascii="仿宋" w:hAnsi="仿宋" w:eastAsia="仿宋" w:cs="仿宋"/>
          <w:bCs/>
          <w:color w:val="000000"/>
          <w:kern w:val="0"/>
          <w:sz w:val="32"/>
          <w:szCs w:val="32"/>
        </w:rPr>
        <w:t>，</w:t>
      </w:r>
      <w:r>
        <w:rPr>
          <w:rFonts w:hint="eastAsia" w:ascii="仿宋" w:hAnsi="仿宋" w:eastAsia="仿宋" w:cs="仿宋"/>
          <w:bCs/>
          <w:color w:val="000000"/>
          <w:kern w:val="0"/>
          <w:sz w:val="32"/>
          <w:szCs w:val="32"/>
        </w:rPr>
        <w:t>商务评分“企业专业性及研发升级能力</w:t>
      </w:r>
      <w:r>
        <w:rPr>
          <w:rFonts w:ascii="仿宋" w:hAnsi="仿宋" w:eastAsia="仿宋" w:cs="仿宋"/>
          <w:bCs/>
          <w:color w:val="000000"/>
          <w:kern w:val="0"/>
          <w:sz w:val="32"/>
          <w:szCs w:val="32"/>
        </w:rPr>
        <w:t>4、...</w:t>
      </w:r>
      <w:r>
        <w:rPr>
          <w:rFonts w:hint="eastAsia" w:ascii="仿宋" w:hAnsi="仿宋" w:eastAsia="仿宋" w:cs="仿宋"/>
          <w:bCs/>
          <w:color w:val="000000"/>
          <w:kern w:val="0"/>
          <w:sz w:val="32"/>
          <w:szCs w:val="32"/>
        </w:rPr>
        <w:t>完全符合采购人实际业务需求且符合永新县实际情况的得</w:t>
      </w:r>
      <w:r>
        <w:rPr>
          <w:rFonts w:ascii="仿宋" w:hAnsi="仿宋" w:eastAsia="仿宋" w:cs="仿宋"/>
          <w:bCs/>
          <w:color w:val="000000"/>
          <w:kern w:val="0"/>
          <w:sz w:val="32"/>
          <w:szCs w:val="32"/>
        </w:rPr>
        <w:t>4</w:t>
      </w:r>
      <w:r>
        <w:rPr>
          <w:rFonts w:hint="eastAsia" w:ascii="仿宋" w:hAnsi="仿宋" w:eastAsia="仿宋" w:cs="仿宋"/>
          <w:bCs/>
          <w:color w:val="000000"/>
          <w:kern w:val="0"/>
          <w:sz w:val="32"/>
          <w:szCs w:val="32"/>
        </w:rPr>
        <w:t>分</w:t>
      </w:r>
      <w:r>
        <w:rPr>
          <w:rFonts w:ascii="仿宋" w:hAnsi="仿宋" w:eastAsia="仿宋" w:cs="仿宋"/>
          <w:bCs/>
          <w:color w:val="000000"/>
          <w:kern w:val="0"/>
          <w:sz w:val="32"/>
          <w:szCs w:val="32"/>
        </w:rPr>
        <w:t>...”</w:t>
      </w:r>
      <w:r>
        <w:rPr>
          <w:rFonts w:hint="eastAsia" w:ascii="仿宋" w:hAnsi="仿宋" w:eastAsia="仿宋" w:cs="仿宋"/>
          <w:bCs/>
          <w:color w:val="000000"/>
          <w:kern w:val="0"/>
          <w:sz w:val="32"/>
          <w:szCs w:val="32"/>
        </w:rPr>
        <w:t>违反</w:t>
      </w:r>
      <w:r>
        <w:rPr>
          <w:rFonts w:ascii="仿宋" w:hAnsi="仿宋" w:eastAsia="仿宋" w:cs="仿宋"/>
          <w:bCs/>
          <w:color w:val="000000"/>
          <w:kern w:val="0"/>
          <w:sz w:val="32"/>
          <w:szCs w:val="32"/>
        </w:rPr>
        <w:t>87</w:t>
      </w:r>
      <w:r>
        <w:rPr>
          <w:rFonts w:hint="eastAsia" w:ascii="仿宋" w:hAnsi="仿宋" w:eastAsia="仿宋" w:cs="仿宋"/>
          <w:bCs/>
          <w:color w:val="000000"/>
          <w:kern w:val="0"/>
          <w:sz w:val="32"/>
          <w:szCs w:val="32"/>
        </w:rPr>
        <w:t>号令第</w:t>
      </w:r>
      <w:r>
        <w:rPr>
          <w:rFonts w:ascii="仿宋" w:hAnsi="仿宋" w:eastAsia="仿宋" w:cs="仿宋"/>
          <w:bCs/>
          <w:color w:val="000000"/>
          <w:kern w:val="0"/>
          <w:sz w:val="32"/>
          <w:szCs w:val="32"/>
        </w:rPr>
        <w:t>55</w:t>
      </w:r>
      <w:r>
        <w:rPr>
          <w:rFonts w:hint="eastAsia" w:ascii="仿宋" w:hAnsi="仿宋" w:eastAsia="仿宋" w:cs="仿宋"/>
          <w:bCs/>
          <w:color w:val="000000"/>
          <w:kern w:val="0"/>
          <w:sz w:val="32"/>
          <w:szCs w:val="32"/>
        </w:rPr>
        <w:t>条；2.加分项存在对企业规模的不合理要求变相限制或排斥中小企业的问题</w:t>
      </w:r>
      <w:r>
        <w:rPr>
          <w:rFonts w:ascii="仿宋" w:hAnsi="仿宋" w:eastAsia="仿宋" w:cs="仿宋"/>
          <w:bCs/>
          <w:color w:val="000000"/>
          <w:kern w:val="0"/>
          <w:sz w:val="32"/>
          <w:szCs w:val="32"/>
        </w:rPr>
        <w:t>，</w:t>
      </w:r>
      <w:r>
        <w:rPr>
          <w:rFonts w:hint="eastAsia" w:ascii="仿宋" w:hAnsi="仿宋" w:eastAsia="仿宋" w:cs="仿宋"/>
          <w:bCs/>
          <w:color w:val="000000"/>
          <w:kern w:val="0"/>
          <w:sz w:val="32"/>
          <w:szCs w:val="32"/>
        </w:rPr>
        <w:t>商务评分“企业专业性及研发升级能力；</w:t>
      </w:r>
      <w:r>
        <w:rPr>
          <w:rFonts w:ascii="仿宋" w:hAnsi="仿宋" w:eastAsia="仿宋" w:cs="仿宋"/>
          <w:bCs/>
          <w:color w:val="000000"/>
          <w:kern w:val="0"/>
          <w:sz w:val="32"/>
          <w:szCs w:val="32"/>
        </w:rPr>
        <w:t>...</w:t>
      </w:r>
      <w:r>
        <w:rPr>
          <w:rFonts w:hint="eastAsia" w:ascii="仿宋" w:hAnsi="仿宋" w:eastAsia="仿宋" w:cs="仿宋"/>
          <w:bCs/>
          <w:color w:val="000000"/>
          <w:kern w:val="0"/>
          <w:sz w:val="32"/>
          <w:szCs w:val="32"/>
        </w:rPr>
        <w:t>信息技术服务管理体系认证证书</w:t>
      </w:r>
      <w:r>
        <w:rPr>
          <w:rFonts w:ascii="仿宋" w:hAnsi="仿宋" w:eastAsia="仿宋" w:cs="仿宋"/>
          <w:bCs/>
          <w:color w:val="000000"/>
          <w:kern w:val="0"/>
          <w:sz w:val="32"/>
          <w:szCs w:val="32"/>
        </w:rPr>
        <w:t>、</w:t>
      </w:r>
      <w:r>
        <w:rPr>
          <w:rFonts w:hint="eastAsia" w:ascii="仿宋" w:hAnsi="仿宋" w:eastAsia="仿宋" w:cs="仿宋"/>
          <w:bCs/>
          <w:color w:val="000000"/>
          <w:kern w:val="0"/>
          <w:sz w:val="32"/>
          <w:szCs w:val="32"/>
        </w:rPr>
        <w:t>知识产权管理体系认证证书”牵涉成立年限</w:t>
      </w:r>
      <w:r>
        <w:rPr>
          <w:rFonts w:ascii="仿宋" w:hAnsi="仿宋" w:eastAsia="仿宋" w:cs="仿宋"/>
          <w:bCs/>
          <w:color w:val="000000"/>
          <w:kern w:val="0"/>
          <w:sz w:val="32"/>
          <w:szCs w:val="32"/>
        </w:rPr>
        <w:t>。</w:t>
      </w:r>
      <w:r>
        <w:rPr>
          <w:rFonts w:hint="eastAsia" w:ascii="仿宋" w:hAnsi="仿宋" w:eastAsia="仿宋" w:cs="仿宋"/>
          <w:bCs/>
          <w:color w:val="000000"/>
          <w:kern w:val="0"/>
          <w:sz w:val="32"/>
          <w:szCs w:val="32"/>
        </w:rPr>
        <w:t>违反财库</w:t>
      </w:r>
      <w:r>
        <w:rPr>
          <w:rFonts w:ascii="仿宋" w:hAnsi="仿宋" w:eastAsia="仿宋" w:cs="仿宋"/>
          <w:bCs/>
          <w:color w:val="000000"/>
          <w:kern w:val="0"/>
          <w:sz w:val="32"/>
          <w:szCs w:val="32"/>
        </w:rPr>
        <w:t>【2019】38</w:t>
      </w:r>
      <w:r>
        <w:rPr>
          <w:rFonts w:hint="eastAsia" w:ascii="仿宋" w:hAnsi="仿宋" w:eastAsia="仿宋" w:cs="仿宋"/>
          <w:bCs/>
          <w:color w:val="000000"/>
          <w:kern w:val="0"/>
          <w:sz w:val="32"/>
          <w:szCs w:val="32"/>
        </w:rPr>
        <w:t>号；3.评标专家签到表专家未签字。</w:t>
      </w:r>
      <w:r>
        <w:rPr>
          <w:rFonts w:hint="eastAsia" w:ascii="仿宋_GB2312" w:eastAsia="仿宋_GB2312"/>
          <w:color w:val="000000"/>
          <w:sz w:val="32"/>
          <w:szCs w:val="32"/>
        </w:rPr>
        <w:t>根据政府采购法实施条例第六十八条第七款，政府采购法第七十一条，</w:t>
      </w:r>
      <w:r>
        <w:rPr>
          <w:rFonts w:hint="eastAsia" w:ascii="仿宋_GB2312" w:hAnsi="仿宋" w:eastAsia="仿宋_GB2312" w:cs="仿宋"/>
          <w:sz w:val="32"/>
          <w:szCs w:val="32"/>
        </w:rPr>
        <w:t>作出限期改正，给予警告并处罚款9000元的处罚。</w:t>
      </w:r>
    </w:p>
    <w:p>
      <w:pPr>
        <w:keepNext w:val="0"/>
        <w:keepLines w:val="0"/>
        <w:pageBreakBefore w:val="0"/>
        <w:widowControl w:val="0"/>
        <w:tabs>
          <w:tab w:val="left" w:pos="900"/>
        </w:tabs>
        <w:kinsoku/>
        <w:wordWrap/>
        <w:overflowPunct/>
        <w:topLinePunct w:val="0"/>
        <w:autoSpaceDE/>
        <w:autoSpaceDN/>
        <w:bidi w:val="0"/>
        <w:adjustRightInd/>
        <w:snapToGrid/>
        <w:spacing w:line="500" w:lineRule="exact"/>
        <w:ind w:firstLine="640" w:firstLineChars="200"/>
        <w:jc w:val="left"/>
        <w:textAlignment w:val="auto"/>
        <w:rPr>
          <w:rFonts w:ascii="仿宋_GB2312" w:hAnsi="仿宋" w:eastAsia="仿宋_GB2312" w:cs="仿宋"/>
          <w:color w:val="000000"/>
          <w:sz w:val="32"/>
          <w:szCs w:val="32"/>
        </w:rPr>
      </w:pPr>
      <w:r>
        <w:rPr>
          <w:rFonts w:hint="eastAsia" w:ascii="黑体" w:hAnsi="黑体" w:eastAsia="黑体" w:cs="黑体"/>
          <w:b w:val="0"/>
          <w:bCs w:val="0"/>
          <w:sz w:val="32"/>
          <w:szCs w:val="32"/>
          <w:lang w:eastAsia="zh-CN"/>
        </w:rPr>
        <w:t>五、其他补充事宜</w:t>
      </w:r>
      <w:r>
        <w:rPr>
          <w:rFonts w:hint="eastAsia" w:ascii="黑体" w:hAnsi="黑体" w:eastAsia="黑体" w:cs="黑体"/>
          <w:b w:val="0"/>
          <w:bCs w:val="0"/>
          <w:sz w:val="32"/>
          <w:szCs w:val="32"/>
        </w:rPr>
        <w:t xml:space="preserve">  </w:t>
      </w:r>
      <w:r>
        <w:rPr>
          <w:rFonts w:hint="eastAsia" w:ascii="仿宋_GB2312" w:hAnsi="仿宋" w:eastAsia="仿宋_GB2312" w:cs="仿宋"/>
          <w:sz w:val="32"/>
          <w:szCs w:val="32"/>
        </w:rPr>
        <w:t xml:space="preserve"> </w:t>
      </w:r>
    </w:p>
    <w:p>
      <w:pPr>
        <w:keepNext w:val="0"/>
        <w:keepLines w:val="0"/>
        <w:pageBreakBefore w:val="0"/>
        <w:tabs>
          <w:tab w:val="left" w:pos="900"/>
        </w:tabs>
        <w:kinsoku/>
        <w:wordWrap/>
        <w:overflowPunct/>
        <w:topLinePunct w:val="0"/>
        <w:autoSpaceDE/>
        <w:autoSpaceDN/>
        <w:bidi w:val="0"/>
        <w:adjustRightInd/>
        <w:snapToGrid/>
        <w:spacing w:line="500" w:lineRule="exact"/>
        <w:ind w:firstLine="640" w:firstLineChars="200"/>
        <w:textAlignment w:val="auto"/>
        <w:rPr>
          <w:rFonts w:ascii="仿宋_GB2312" w:hAnsi="仿宋" w:eastAsia="仿宋_GB2312" w:cs="仿宋"/>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eastAsia="zh-CN"/>
        </w:rPr>
        <w:t>如对处罚</w:t>
      </w:r>
      <w:r>
        <w:rPr>
          <w:rFonts w:hint="eastAsia" w:ascii="仿宋" w:hAnsi="仿宋" w:eastAsia="仿宋" w:cs="仿宋"/>
          <w:bCs/>
          <w:sz w:val="32"/>
          <w:szCs w:val="32"/>
        </w:rPr>
        <w:t>不服</w:t>
      </w:r>
      <w:r>
        <w:rPr>
          <w:rFonts w:hint="eastAsia" w:ascii="仿宋" w:hAnsi="仿宋" w:eastAsia="仿宋" w:cs="仿宋"/>
          <w:bCs/>
          <w:sz w:val="32"/>
          <w:szCs w:val="32"/>
          <w:lang w:eastAsia="zh-CN"/>
        </w:rPr>
        <w:t>，</w:t>
      </w:r>
      <w:r>
        <w:rPr>
          <w:rFonts w:hint="eastAsia" w:ascii="仿宋" w:hAnsi="仿宋" w:eastAsia="仿宋" w:cs="仿宋"/>
          <w:bCs/>
          <w:sz w:val="32"/>
          <w:szCs w:val="32"/>
        </w:rPr>
        <w:t>可在收到本决定书之日起60日内依法申请行政复议或本6个月内依法提起行政诉讼，复议或诉讼期间本决定照常执行。</w:t>
      </w:r>
    </w:p>
    <w:p>
      <w:pPr>
        <w:tabs>
          <w:tab w:val="left" w:pos="900"/>
        </w:tabs>
        <w:spacing w:line="460" w:lineRule="exact"/>
        <w:ind w:firstLine="640" w:firstLineChars="200"/>
        <w:rPr>
          <w:rFonts w:ascii="仿宋_GB2312" w:hAnsi="仿宋" w:eastAsia="仿宋_GB2312" w:cs="仿宋"/>
          <w:sz w:val="32"/>
          <w:szCs w:val="32"/>
        </w:rPr>
      </w:pPr>
    </w:p>
    <w:p>
      <w:pPr>
        <w:tabs>
          <w:tab w:val="left" w:pos="900"/>
        </w:tabs>
        <w:spacing w:line="460" w:lineRule="exact"/>
        <w:ind w:firstLine="640" w:firstLineChars="200"/>
        <w:rPr>
          <w:rFonts w:ascii="仿宋_GB2312" w:hAnsi="仿宋" w:eastAsia="仿宋_GB2312" w:cs="仿宋"/>
          <w:sz w:val="32"/>
          <w:szCs w:val="32"/>
        </w:rPr>
      </w:pPr>
    </w:p>
    <w:p>
      <w:pPr>
        <w:tabs>
          <w:tab w:val="left" w:pos="900"/>
        </w:tabs>
        <w:spacing w:line="460" w:lineRule="exact"/>
        <w:ind w:firstLine="640" w:firstLineChars="200"/>
        <w:rPr>
          <w:rFonts w:ascii="仿宋_GB2312" w:hAnsi="仿宋" w:eastAsia="仿宋_GB2312" w:cs="仿宋"/>
          <w:sz w:val="32"/>
          <w:szCs w:val="32"/>
        </w:rPr>
      </w:pPr>
    </w:p>
    <w:p>
      <w:pPr>
        <w:spacing w:line="460" w:lineRule="exact"/>
        <w:ind w:firstLine="5600" w:firstLineChars="1750"/>
        <w:rPr>
          <w:rFonts w:ascii="仿宋_GB2312" w:hAnsi="宋体" w:eastAsia="仿宋_GB2312"/>
          <w:sz w:val="32"/>
          <w:szCs w:val="32"/>
        </w:rPr>
      </w:pPr>
      <w:r>
        <w:rPr>
          <w:rFonts w:hint="eastAsia" w:ascii="仿宋_GB2312" w:hAnsi="宋体" w:eastAsia="仿宋_GB2312"/>
          <w:sz w:val="32"/>
          <w:szCs w:val="32"/>
        </w:rPr>
        <w:t>永新县财政局</w:t>
      </w:r>
    </w:p>
    <w:p>
      <w:pPr>
        <w:spacing w:line="4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                               2024年2月</w:t>
      </w:r>
      <w:r>
        <w:rPr>
          <w:rFonts w:hint="eastAsia" w:ascii="仿宋_GB2312" w:hAnsi="宋体" w:eastAsia="仿宋_GB2312"/>
          <w:sz w:val="32"/>
          <w:szCs w:val="32"/>
          <w:lang w:val="en-US" w:eastAsia="zh-CN"/>
        </w:rPr>
        <w:t>29</w:t>
      </w:r>
      <w:r>
        <w:rPr>
          <w:rFonts w:hint="eastAsia" w:ascii="仿宋_GB2312" w:hAnsi="宋体" w:eastAsia="仿宋_GB2312"/>
          <w:sz w:val="32"/>
          <w:szCs w:val="32"/>
        </w:rPr>
        <w:t>日</w:t>
      </w:r>
    </w:p>
    <w:p>
      <w:pPr>
        <w:spacing w:line="460" w:lineRule="exact"/>
        <w:ind w:firstLine="640" w:firstLineChars="200"/>
        <w:rPr>
          <w:rFonts w:ascii="仿宋_GB2312" w:hAnsi="宋体" w:eastAsia="仿宋_GB2312"/>
          <w:sz w:val="32"/>
          <w:szCs w:val="32"/>
        </w:rPr>
      </w:pPr>
    </w:p>
    <w:p>
      <w:pPr>
        <w:pStyle w:val="5"/>
        <w:spacing w:before="0" w:beforeAutospacing="0" w:after="0" w:afterAutospacing="0" w:line="500" w:lineRule="exact"/>
        <w:jc w:val="center"/>
        <w:rPr>
          <w:rFonts w:hint="eastAsia" w:ascii="仿宋" w:hAnsi="仿宋" w:eastAsia="仿宋" w:cs="Calibri"/>
          <w:color w:val="000000"/>
          <w:sz w:val="32"/>
          <w:szCs w:val="32"/>
        </w:rPr>
      </w:pPr>
    </w:p>
    <w:p>
      <w:pPr>
        <w:pStyle w:val="5"/>
        <w:spacing w:before="0" w:beforeAutospacing="0" w:after="0" w:afterAutospacing="0" w:line="500" w:lineRule="exact"/>
        <w:jc w:val="center"/>
        <w:rPr>
          <w:rFonts w:hint="eastAsia" w:ascii="仿宋" w:hAnsi="仿宋" w:eastAsia="仿宋" w:cs="Calibri"/>
          <w:color w:val="000000"/>
          <w:sz w:val="32"/>
          <w:szCs w:val="32"/>
        </w:rPr>
      </w:pPr>
    </w:p>
    <w:p>
      <w:pPr>
        <w:pStyle w:val="5"/>
        <w:spacing w:before="0" w:beforeAutospacing="0" w:after="0" w:afterAutospacing="0" w:line="500" w:lineRule="exact"/>
        <w:jc w:val="center"/>
        <w:rPr>
          <w:rFonts w:hint="eastAsia" w:ascii="仿宋" w:hAnsi="仿宋" w:eastAsia="仿宋" w:cs="Calibri"/>
          <w:color w:val="000000"/>
          <w:sz w:val="32"/>
          <w:szCs w:val="32"/>
        </w:rPr>
      </w:pPr>
    </w:p>
    <w:p>
      <w:pPr>
        <w:spacing w:line="440" w:lineRule="exact"/>
        <w:ind w:right="278"/>
        <w:jc w:val="center"/>
        <w:rPr>
          <w:rFonts w:hint="eastAsia" w:ascii="方正小标宋简体" w:hAnsi="宋体" w:eastAsia="方正小标宋简体" w:cs="宋体"/>
          <w:sz w:val="44"/>
          <w:szCs w:val="44"/>
        </w:rPr>
      </w:pPr>
    </w:p>
    <w:p>
      <w:pPr>
        <w:spacing w:line="440" w:lineRule="exact"/>
        <w:ind w:right="278"/>
        <w:jc w:val="center"/>
        <w:rPr>
          <w:rFonts w:hint="eastAsia" w:ascii="方正小标宋简体" w:hAnsi="宋体" w:eastAsia="方正小标宋简体" w:cs="宋体"/>
          <w:sz w:val="44"/>
          <w:szCs w:val="44"/>
        </w:rPr>
      </w:pPr>
    </w:p>
    <w:p>
      <w:pPr>
        <w:spacing w:line="440" w:lineRule="exact"/>
        <w:ind w:right="278"/>
        <w:jc w:val="center"/>
        <w:rPr>
          <w:rFonts w:hint="eastAsia" w:ascii="方正小标宋简体" w:hAnsi="宋体" w:eastAsia="方正小标宋简体" w:cs="宋体"/>
          <w:sz w:val="44"/>
          <w:szCs w:val="44"/>
        </w:rPr>
      </w:pPr>
    </w:p>
    <w:p>
      <w:pPr>
        <w:spacing w:line="440" w:lineRule="exact"/>
        <w:ind w:right="278"/>
        <w:jc w:val="center"/>
        <w:rPr>
          <w:rFonts w:hint="eastAsia" w:ascii="方正小标宋简体" w:hAnsi="宋体" w:eastAsia="方正小标宋简体" w:cs="宋体"/>
          <w:sz w:val="44"/>
          <w:szCs w:val="44"/>
        </w:rPr>
      </w:pPr>
    </w:p>
    <w:p>
      <w:pPr>
        <w:spacing w:line="440" w:lineRule="exact"/>
        <w:ind w:right="278"/>
        <w:jc w:val="center"/>
        <w:rPr>
          <w:rFonts w:hint="eastAsia" w:ascii="方正小标宋简体" w:hAnsi="宋体" w:eastAsia="方正小标宋简体" w:cs="宋体"/>
          <w:sz w:val="44"/>
          <w:szCs w:val="44"/>
        </w:rPr>
      </w:pPr>
    </w:p>
    <w:p>
      <w:pPr>
        <w:spacing w:line="440" w:lineRule="exact"/>
        <w:ind w:right="278"/>
        <w:jc w:val="center"/>
        <w:rPr>
          <w:rFonts w:hint="eastAsia" w:ascii="方正小标宋简体" w:hAnsi="宋体" w:eastAsia="方正小标宋简体" w:cs="宋体"/>
          <w:sz w:val="44"/>
          <w:szCs w:val="44"/>
        </w:rPr>
      </w:pPr>
    </w:p>
    <w:p>
      <w:pPr>
        <w:spacing w:line="440" w:lineRule="exact"/>
        <w:ind w:right="278"/>
        <w:jc w:val="center"/>
        <w:rPr>
          <w:rFonts w:hint="eastAsia" w:ascii="方正小标宋简体" w:hAnsi="宋体" w:eastAsia="方正小标宋简体" w:cs="宋体"/>
          <w:sz w:val="44"/>
          <w:szCs w:val="44"/>
        </w:rPr>
      </w:pPr>
    </w:p>
    <w:p>
      <w:pPr>
        <w:spacing w:line="440" w:lineRule="exact"/>
        <w:ind w:right="278"/>
        <w:jc w:val="center"/>
        <w:rPr>
          <w:rFonts w:hint="eastAsia" w:ascii="方正小标宋简体" w:hAnsi="宋体" w:eastAsia="方正小标宋简体" w:cs="宋体"/>
          <w:sz w:val="44"/>
          <w:szCs w:val="44"/>
        </w:rPr>
      </w:pPr>
    </w:p>
    <w:p>
      <w:pPr>
        <w:spacing w:line="440" w:lineRule="exact"/>
        <w:ind w:right="278"/>
        <w:jc w:val="center"/>
        <w:rPr>
          <w:rFonts w:hint="eastAsia" w:ascii="方正小标宋简体" w:hAnsi="宋体" w:eastAsia="方正小标宋简体" w:cs="宋体"/>
          <w:sz w:val="44"/>
          <w:szCs w:val="44"/>
        </w:rPr>
      </w:pPr>
    </w:p>
    <w:p>
      <w:pPr>
        <w:spacing w:line="440" w:lineRule="exact"/>
        <w:ind w:right="278"/>
        <w:jc w:val="center"/>
        <w:rPr>
          <w:rFonts w:hint="eastAsia" w:ascii="方正小标宋简体" w:hAnsi="宋体" w:eastAsia="方正小标宋简体" w:cs="宋体"/>
          <w:sz w:val="44"/>
          <w:szCs w:val="44"/>
        </w:rPr>
      </w:pPr>
    </w:p>
    <w:p>
      <w:pPr>
        <w:spacing w:line="440" w:lineRule="exact"/>
        <w:ind w:right="278"/>
        <w:jc w:val="center"/>
        <w:rPr>
          <w:rFonts w:hint="eastAsia" w:ascii="方正小标宋简体" w:hAnsi="宋体" w:eastAsia="方正小标宋简体" w:cs="宋体"/>
          <w:sz w:val="44"/>
          <w:szCs w:val="44"/>
        </w:rPr>
      </w:pPr>
    </w:p>
    <w:p>
      <w:pPr>
        <w:spacing w:line="440" w:lineRule="exact"/>
        <w:ind w:right="278"/>
        <w:jc w:val="center"/>
        <w:rPr>
          <w:rFonts w:hint="eastAsia" w:ascii="方正小标宋简体" w:hAnsi="宋体" w:eastAsia="方正小标宋简体" w:cs="宋体"/>
          <w:sz w:val="44"/>
          <w:szCs w:val="44"/>
        </w:rPr>
      </w:pPr>
    </w:p>
    <w:p>
      <w:pPr>
        <w:spacing w:line="440" w:lineRule="exact"/>
        <w:ind w:right="278"/>
        <w:jc w:val="center"/>
        <w:rPr>
          <w:rFonts w:hint="eastAsia" w:ascii="方正小标宋简体" w:hAnsi="宋体" w:eastAsia="方正小标宋简体" w:cs="宋体"/>
          <w:sz w:val="44"/>
          <w:szCs w:val="44"/>
        </w:rPr>
      </w:pP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2023年度政府采购领域“四类”专项整治</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eastAsia="zh-CN"/>
        </w:rPr>
        <w:t>处理结果公告</w:t>
      </w:r>
    </w:p>
    <w:p>
      <w:pPr>
        <w:keepNext w:val="0"/>
        <w:keepLines w:val="0"/>
        <w:pageBreakBefore w:val="0"/>
        <w:kinsoku/>
        <w:wordWrap/>
        <w:overflowPunct/>
        <w:topLinePunct w:val="0"/>
        <w:autoSpaceDE/>
        <w:autoSpaceDN/>
        <w:bidi w:val="0"/>
        <w:adjustRightInd/>
        <w:snapToGrid/>
        <w:spacing w:line="480" w:lineRule="exact"/>
        <w:ind w:right="280"/>
        <w:textAlignment w:val="auto"/>
        <w:rPr>
          <w:rFonts w:ascii="仿宋" w:hAnsi="仿宋" w:eastAsia="仿宋" w:cs="仿宋"/>
          <w:bCs/>
          <w:sz w:val="32"/>
          <w:szCs w:val="32"/>
        </w:rPr>
      </w:pP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ascii="楷体_GB2312" w:hAnsi="宋体" w:eastAsia="楷体_GB2312" w:cs="楷体_GB2312"/>
          <w:bCs/>
          <w:color w:val="000000"/>
          <w:kern w:val="0"/>
          <w:sz w:val="32"/>
          <w:szCs w:val="32"/>
        </w:rPr>
      </w:pPr>
      <w:r>
        <w:rPr>
          <w:rFonts w:hint="eastAsia" w:ascii="黑体" w:hAnsi="黑体" w:eastAsia="黑体" w:cs="黑体"/>
          <w:b w:val="0"/>
          <w:bCs w:val="0"/>
          <w:color w:val="333333"/>
          <w:sz w:val="32"/>
          <w:szCs w:val="32"/>
          <w:lang w:eastAsia="zh-CN"/>
        </w:rPr>
        <w:t>项目编号：</w:t>
      </w:r>
      <w:r>
        <w:rPr>
          <w:rFonts w:hint="eastAsia" w:ascii="仿宋" w:hAnsi="仿宋" w:eastAsia="仿宋" w:cs="仿宋"/>
          <w:bCs/>
          <w:color w:val="000000"/>
          <w:spacing w:val="-11"/>
          <w:kern w:val="0"/>
          <w:sz w:val="32"/>
          <w:szCs w:val="32"/>
        </w:rPr>
        <w:t>赣瑞芃政采【2022】G003号</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ascii="楷体_GB2312" w:hAnsi="宋体" w:eastAsia="楷体_GB2312" w:cs="楷体_GB2312"/>
          <w:bCs/>
          <w:color w:val="000000"/>
          <w:kern w:val="0"/>
          <w:sz w:val="32"/>
          <w:szCs w:val="32"/>
        </w:rPr>
      </w:pPr>
      <w:r>
        <w:rPr>
          <w:rFonts w:hint="eastAsia" w:ascii="黑体" w:hAnsi="黑体" w:eastAsia="黑体" w:cs="黑体"/>
          <w:b w:val="0"/>
          <w:bCs w:val="0"/>
          <w:color w:val="333333"/>
          <w:sz w:val="32"/>
          <w:szCs w:val="32"/>
          <w:lang w:eastAsia="zh-CN"/>
        </w:rPr>
        <w:t>项目名称：</w:t>
      </w:r>
      <w:r>
        <w:rPr>
          <w:rFonts w:hint="eastAsia" w:ascii="仿宋" w:hAnsi="仿宋" w:eastAsia="仿宋" w:cs="仿宋"/>
          <w:bCs/>
          <w:color w:val="000000"/>
          <w:spacing w:val="-11"/>
          <w:kern w:val="0"/>
          <w:sz w:val="32"/>
          <w:szCs w:val="32"/>
        </w:rPr>
        <w:t>永新县城区园林绿化养护服务项目</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color w:val="333333"/>
          <w:spacing w:val="-20"/>
          <w:sz w:val="32"/>
          <w:szCs w:val="32"/>
          <w:lang w:eastAsia="zh-CN"/>
        </w:rPr>
      </w:pPr>
      <w:r>
        <w:rPr>
          <w:rFonts w:hint="eastAsia" w:ascii="黑体" w:hAnsi="黑体" w:eastAsia="黑体" w:cs="黑体"/>
          <w:b w:val="0"/>
          <w:bCs w:val="0"/>
          <w:color w:val="333333"/>
          <w:sz w:val="32"/>
          <w:szCs w:val="32"/>
          <w:lang w:eastAsia="zh-CN"/>
        </w:rPr>
        <w:t>三、相关</w:t>
      </w:r>
      <w:r>
        <w:rPr>
          <w:rFonts w:hint="eastAsia" w:ascii="黑体" w:hAnsi="黑体" w:eastAsia="黑体" w:cs="黑体"/>
          <w:b w:val="0"/>
          <w:bCs w:val="0"/>
          <w:color w:val="333333"/>
          <w:sz w:val="32"/>
          <w:szCs w:val="32"/>
        </w:rPr>
        <w:t>当事人</w:t>
      </w:r>
      <w:r>
        <w:rPr>
          <w:rFonts w:hint="eastAsia" w:ascii="仿宋" w:hAnsi="仿宋" w:eastAsia="仿宋" w:cs="仿宋"/>
          <w:b w:val="0"/>
          <w:bCs w:val="0"/>
          <w:color w:val="333333"/>
          <w:sz w:val="32"/>
          <w:szCs w:val="32"/>
        </w:rPr>
        <w:t>：</w:t>
      </w:r>
      <w:r>
        <w:rPr>
          <w:rFonts w:hint="eastAsia" w:ascii="仿宋" w:hAnsi="仿宋" w:eastAsia="仿宋" w:cs="仿宋"/>
          <w:bCs/>
          <w:color w:val="000000"/>
          <w:kern w:val="0"/>
          <w:sz w:val="32"/>
          <w:szCs w:val="32"/>
        </w:rPr>
        <w:t>江西瑞芃工程项目管理有限公司</w:t>
      </w:r>
      <w:r>
        <w:rPr>
          <w:rFonts w:hint="eastAsia" w:ascii="仿宋" w:hAnsi="仿宋" w:eastAsia="仿宋" w:cs="仿宋"/>
          <w:bCs/>
          <w:color w:val="000000"/>
          <w:kern w:val="0"/>
          <w:sz w:val="32"/>
          <w:szCs w:val="32"/>
          <w:lang w:eastAsia="zh-CN"/>
        </w:rPr>
        <w:t>（</w:t>
      </w:r>
      <w:r>
        <w:rPr>
          <w:rFonts w:hint="eastAsia" w:ascii="仿宋" w:hAnsi="仿宋" w:eastAsia="仿宋" w:cs="仿宋"/>
          <w:color w:val="333333"/>
          <w:sz w:val="32"/>
          <w:szCs w:val="32"/>
        </w:rPr>
        <w:t>地址：遂川县泉江镇财旺小区D栋201室</w:t>
      </w:r>
      <w:r>
        <w:rPr>
          <w:rFonts w:hint="eastAsia" w:ascii="仿宋" w:hAnsi="仿宋" w:eastAsia="仿宋" w:cs="仿宋"/>
          <w:color w:val="333333"/>
          <w:sz w:val="32"/>
          <w:szCs w:val="32"/>
          <w:lang w:eastAsia="zh-CN"/>
        </w:rPr>
        <w:t>）</w:t>
      </w:r>
    </w:p>
    <w:p>
      <w:pPr>
        <w:keepNext w:val="0"/>
        <w:keepLines w:val="0"/>
        <w:pageBreakBefore w:val="0"/>
        <w:kinsoku/>
        <w:wordWrap/>
        <w:overflowPunct/>
        <w:topLinePunct w:val="0"/>
        <w:autoSpaceDE/>
        <w:autoSpaceDN/>
        <w:bidi w:val="0"/>
        <w:adjustRightInd/>
        <w:snapToGrid/>
        <w:spacing w:line="480" w:lineRule="exact"/>
        <w:ind w:firstLine="636" w:firstLineChars="200"/>
        <w:textAlignment w:val="auto"/>
        <w:rPr>
          <w:rFonts w:hint="eastAsia" w:ascii="仿宋" w:hAnsi="仿宋" w:eastAsia="仿宋_GB2312" w:cs="仿宋"/>
          <w:color w:val="000000"/>
          <w:spacing w:val="-1"/>
          <w:sz w:val="32"/>
          <w:szCs w:val="32"/>
          <w:lang w:eastAsia="zh-CN"/>
        </w:rPr>
      </w:pPr>
      <w:r>
        <w:rPr>
          <w:rFonts w:hint="eastAsia" w:ascii="黑体" w:hAnsi="黑体" w:eastAsia="黑体" w:cs="黑体"/>
          <w:b w:val="0"/>
          <w:bCs w:val="0"/>
          <w:color w:val="000000"/>
          <w:spacing w:val="-1"/>
          <w:sz w:val="32"/>
          <w:szCs w:val="32"/>
          <w:lang w:eastAsia="zh-CN"/>
        </w:rPr>
        <w:t>四、基本情况：</w:t>
      </w:r>
      <w:r>
        <w:rPr>
          <w:rFonts w:hint="eastAsia" w:ascii="仿宋_GB2312" w:eastAsia="仿宋_GB2312"/>
          <w:color w:val="000000"/>
          <w:spacing w:val="-1"/>
          <w:sz w:val="32"/>
          <w:szCs w:val="32"/>
        </w:rPr>
        <w:t>根据《</w:t>
      </w:r>
      <w:r>
        <w:rPr>
          <w:rFonts w:hint="eastAsia" w:ascii="仿宋_GB2312" w:hAnsi="仿宋_GB2312" w:eastAsia="仿宋_GB2312" w:cs="仿宋_GB2312"/>
          <w:color w:val="000000"/>
          <w:spacing w:val="-1"/>
          <w:kern w:val="0"/>
          <w:sz w:val="32"/>
          <w:szCs w:val="32"/>
        </w:rPr>
        <w:t>吉安市财政局 吉安市公安局 吉安市市场监督管理局关于开展2023年政府采购领域“四类”违法违规行为专项整治工作的通知》（吉财购〔</w:t>
      </w:r>
      <w:r>
        <w:rPr>
          <w:rFonts w:hint="eastAsia" w:ascii="仿宋_GB2312" w:eastAsia="仿宋_GB2312" w:cs="仿宋_GB2312"/>
          <w:color w:val="000000"/>
          <w:spacing w:val="-1"/>
          <w:sz w:val="31"/>
          <w:szCs w:val="31"/>
        </w:rPr>
        <w:t>2023〕34</w:t>
      </w:r>
      <w:r>
        <w:rPr>
          <w:rFonts w:hint="eastAsia" w:ascii="仿宋_GB2312" w:hAnsi="仿宋_GB2312" w:eastAsia="仿宋_GB2312" w:cs="仿宋_GB2312"/>
          <w:color w:val="000000"/>
          <w:spacing w:val="-1"/>
          <w:kern w:val="0"/>
          <w:sz w:val="32"/>
          <w:szCs w:val="32"/>
        </w:rPr>
        <w:t>号</w:t>
      </w:r>
      <w:r>
        <w:rPr>
          <w:rFonts w:hint="eastAsia"/>
          <w:color w:val="000000"/>
          <w:spacing w:val="-1"/>
          <w:sz w:val="31"/>
          <w:szCs w:val="31"/>
        </w:rPr>
        <w:t>）</w:t>
      </w:r>
      <w:r>
        <w:rPr>
          <w:rFonts w:hint="eastAsia" w:ascii="仿宋_GB2312" w:eastAsia="仿宋_GB2312"/>
          <w:color w:val="000000"/>
          <w:spacing w:val="-1"/>
          <w:sz w:val="32"/>
          <w:szCs w:val="32"/>
        </w:rPr>
        <w:t>文件部署，检查组进行了监督检查</w:t>
      </w:r>
      <w:r>
        <w:rPr>
          <w:rFonts w:hint="eastAsia" w:ascii="仿宋_GB2312" w:eastAsia="仿宋_GB2312"/>
          <w:color w:val="000000"/>
          <w:spacing w:val="-1"/>
          <w:sz w:val="32"/>
          <w:szCs w:val="32"/>
          <w:lang w:eastAsia="zh-CN"/>
        </w:rPr>
        <w:t>并发现存在违法违规行为。</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五、处理依据及结果</w:t>
      </w:r>
    </w:p>
    <w:p>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640" w:firstLineChars="200"/>
        <w:jc w:val="left"/>
        <w:textAlignment w:val="auto"/>
        <w:rPr>
          <w:rFonts w:ascii="仿宋_GB2312" w:hAnsi="仿宋" w:eastAsia="仿宋_GB2312" w:cs="仿宋"/>
          <w:sz w:val="32"/>
          <w:szCs w:val="32"/>
        </w:rPr>
      </w:pPr>
      <w:r>
        <w:rPr>
          <w:rFonts w:hint="eastAsia" w:ascii="仿宋" w:hAnsi="仿宋" w:eastAsia="仿宋" w:cs="仿宋"/>
          <w:sz w:val="32"/>
          <w:szCs w:val="32"/>
        </w:rPr>
        <w:t>1.</w:t>
      </w:r>
      <w:r>
        <w:rPr>
          <w:rFonts w:hint="eastAsia" w:ascii="仿宋" w:hAnsi="仿宋" w:eastAsia="仿宋" w:cs="仿宋"/>
          <w:color w:val="000000"/>
          <w:kern w:val="0"/>
          <w:sz w:val="32"/>
          <w:szCs w:val="32"/>
        </w:rPr>
        <w:t>技术分-养护方案评审因素未细化量化。违反财政部87号令第55条。2、技术分-苗木补充后勤保障评审因素涉及企业规模，违反财政部87号令第17条；本项目是绿化养护服务项目，投标人是否具有自有或租赁苗圃基地与项目合同履行无关，违反</w:t>
      </w:r>
      <w:r>
        <w:rPr>
          <w:rFonts w:hint="eastAsia" w:ascii="仿宋" w:hAnsi="仿宋" w:eastAsia="仿宋" w:cs="仿宋"/>
          <w:color w:val="000000"/>
          <w:sz w:val="32"/>
          <w:szCs w:val="32"/>
          <w:shd w:val="clear" w:color="auto" w:fill="FFFFFF"/>
        </w:rPr>
        <w:t>采购法实施条例第20条第二项。</w:t>
      </w:r>
      <w:r>
        <w:rPr>
          <w:rFonts w:hint="eastAsia" w:ascii="仿宋" w:hAnsi="仿宋" w:eastAsia="仿宋" w:cs="仿宋"/>
          <w:color w:val="000000"/>
          <w:kern w:val="0"/>
          <w:sz w:val="32"/>
          <w:szCs w:val="32"/>
        </w:rPr>
        <w:t>3、商务分-企业设备能力设置的评分因素与采购需求不匹配。违反采购法实施条例第20条第二项</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违反财政部87号令第55条。</w:t>
      </w:r>
      <w:r>
        <w:rPr>
          <w:rFonts w:hint="eastAsia" w:ascii="仿宋_GB2312" w:eastAsia="仿宋_GB2312"/>
          <w:color w:val="000000"/>
          <w:sz w:val="32"/>
          <w:szCs w:val="32"/>
        </w:rPr>
        <w:t>根据政府采购法第71条第3款，政府采购实施条例第68条第7款，</w:t>
      </w:r>
      <w:r>
        <w:rPr>
          <w:rFonts w:hint="eastAsia" w:ascii="仿宋_GB2312" w:hAnsi="仿宋" w:eastAsia="仿宋_GB2312" w:cs="仿宋"/>
          <w:sz w:val="32"/>
          <w:szCs w:val="32"/>
        </w:rPr>
        <w:t>作出限期改正，给予警告，并处罚款6000元的处罚。</w:t>
      </w:r>
    </w:p>
    <w:p>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640" w:firstLineChars="200"/>
        <w:jc w:val="left"/>
        <w:textAlignment w:val="auto"/>
        <w:rPr>
          <w:rFonts w:ascii="仿宋_GB2312" w:hAnsi="仿宋" w:eastAsia="仿宋_GB2312" w:cs="仿宋"/>
          <w:color w:val="000000"/>
          <w:sz w:val="32"/>
          <w:szCs w:val="32"/>
        </w:rPr>
      </w:pPr>
      <w:r>
        <w:rPr>
          <w:rFonts w:hint="eastAsia" w:ascii="黑体" w:hAnsi="黑体" w:eastAsia="黑体" w:cs="黑体"/>
          <w:b w:val="0"/>
          <w:bCs w:val="0"/>
          <w:sz w:val="32"/>
          <w:szCs w:val="32"/>
          <w:lang w:eastAsia="zh-CN"/>
        </w:rPr>
        <w:t>六、其他补充事宜</w:t>
      </w:r>
      <w:r>
        <w:rPr>
          <w:rFonts w:hint="eastAsia" w:ascii="黑体" w:hAnsi="黑体" w:eastAsia="黑体" w:cs="黑体"/>
          <w:b w:val="0"/>
          <w:bCs w:val="0"/>
          <w:sz w:val="32"/>
          <w:szCs w:val="32"/>
        </w:rPr>
        <w:t xml:space="preserve">  </w:t>
      </w:r>
      <w:r>
        <w:rPr>
          <w:rFonts w:hint="eastAsia" w:ascii="仿宋_GB2312" w:hAnsi="仿宋" w:eastAsia="仿宋_GB2312" w:cs="仿宋"/>
          <w:sz w:val="32"/>
          <w:szCs w:val="32"/>
        </w:rPr>
        <w:t xml:space="preserve"> </w:t>
      </w:r>
    </w:p>
    <w:p>
      <w:pPr>
        <w:keepNext w:val="0"/>
        <w:keepLines w:val="0"/>
        <w:pageBreakBefore w:val="0"/>
        <w:tabs>
          <w:tab w:val="left" w:pos="900"/>
        </w:tabs>
        <w:kinsoku/>
        <w:wordWrap/>
        <w:overflowPunct/>
        <w:topLinePunct w:val="0"/>
        <w:autoSpaceDE/>
        <w:autoSpaceDN/>
        <w:bidi w:val="0"/>
        <w:adjustRightInd/>
        <w:snapToGrid/>
        <w:spacing w:line="480" w:lineRule="exact"/>
        <w:ind w:firstLine="640" w:firstLineChars="200"/>
        <w:textAlignment w:val="auto"/>
        <w:rPr>
          <w:rFonts w:ascii="仿宋_GB2312" w:hAnsi="仿宋" w:eastAsia="仿宋_GB2312" w:cs="仿宋"/>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eastAsia="zh-CN"/>
        </w:rPr>
        <w:t>如对处罚</w:t>
      </w:r>
      <w:r>
        <w:rPr>
          <w:rFonts w:hint="eastAsia" w:ascii="仿宋" w:hAnsi="仿宋" w:eastAsia="仿宋" w:cs="仿宋"/>
          <w:bCs/>
          <w:sz w:val="32"/>
          <w:szCs w:val="32"/>
        </w:rPr>
        <w:t>不服</w:t>
      </w:r>
      <w:r>
        <w:rPr>
          <w:rFonts w:hint="eastAsia" w:ascii="仿宋" w:hAnsi="仿宋" w:eastAsia="仿宋" w:cs="仿宋"/>
          <w:bCs/>
          <w:sz w:val="32"/>
          <w:szCs w:val="32"/>
          <w:lang w:eastAsia="zh-CN"/>
        </w:rPr>
        <w:t>，</w:t>
      </w:r>
      <w:r>
        <w:rPr>
          <w:rFonts w:hint="eastAsia" w:ascii="仿宋" w:hAnsi="仿宋" w:eastAsia="仿宋" w:cs="仿宋"/>
          <w:bCs/>
          <w:sz w:val="32"/>
          <w:szCs w:val="32"/>
        </w:rPr>
        <w:t>可在收到本决定</w:t>
      </w:r>
      <w:bookmarkStart w:id="0" w:name="_GoBack"/>
      <w:bookmarkEnd w:id="0"/>
      <w:r>
        <w:rPr>
          <w:rFonts w:hint="eastAsia" w:ascii="仿宋" w:hAnsi="仿宋" w:eastAsia="仿宋" w:cs="仿宋"/>
          <w:bCs/>
          <w:sz w:val="32"/>
          <w:szCs w:val="32"/>
        </w:rPr>
        <w:t>书之日起60日内依法申请行政复议或本6个月内依法提起行政诉讼，复议或诉讼期间本决定照常执行。</w:t>
      </w:r>
    </w:p>
    <w:p>
      <w:pPr>
        <w:keepNext w:val="0"/>
        <w:keepLines w:val="0"/>
        <w:pageBreakBefore w:val="0"/>
        <w:tabs>
          <w:tab w:val="left" w:pos="900"/>
        </w:tabs>
        <w:kinsoku/>
        <w:wordWrap/>
        <w:overflowPunct/>
        <w:topLinePunct w:val="0"/>
        <w:autoSpaceDE/>
        <w:autoSpaceDN/>
        <w:bidi w:val="0"/>
        <w:adjustRightInd/>
        <w:snapToGrid/>
        <w:spacing w:line="480" w:lineRule="exact"/>
        <w:ind w:firstLine="640" w:firstLineChars="200"/>
        <w:textAlignment w:val="auto"/>
        <w:rPr>
          <w:rFonts w:ascii="仿宋_GB2312" w:hAnsi="仿宋" w:eastAsia="仿宋_GB2312" w:cs="仿宋"/>
          <w:sz w:val="32"/>
          <w:szCs w:val="32"/>
        </w:rPr>
      </w:pPr>
    </w:p>
    <w:p>
      <w:pPr>
        <w:keepNext w:val="0"/>
        <w:keepLines w:val="0"/>
        <w:pageBreakBefore w:val="0"/>
        <w:kinsoku/>
        <w:wordWrap/>
        <w:overflowPunct/>
        <w:topLinePunct w:val="0"/>
        <w:autoSpaceDE/>
        <w:autoSpaceDN/>
        <w:bidi w:val="0"/>
        <w:adjustRightInd/>
        <w:snapToGrid/>
        <w:spacing w:line="480" w:lineRule="exact"/>
        <w:ind w:firstLine="5600" w:firstLineChars="1750"/>
        <w:textAlignment w:val="auto"/>
        <w:rPr>
          <w:rFonts w:ascii="仿宋_GB2312" w:hAnsi="宋体" w:eastAsia="仿宋_GB2312"/>
          <w:sz w:val="32"/>
          <w:szCs w:val="32"/>
        </w:rPr>
      </w:pPr>
      <w:r>
        <w:rPr>
          <w:rFonts w:hint="eastAsia" w:ascii="仿宋_GB2312" w:hAnsi="宋体" w:eastAsia="仿宋_GB2312"/>
          <w:sz w:val="32"/>
          <w:szCs w:val="32"/>
        </w:rPr>
        <w:t>永新县财政局</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_GB2312" w:eastAsia="仿宋_GB2312"/>
          <w:sz w:val="32"/>
          <w:szCs w:val="32"/>
        </w:rPr>
      </w:pPr>
      <w:r>
        <w:rPr>
          <w:rFonts w:hint="eastAsia" w:ascii="仿宋_GB2312" w:hAnsi="宋体" w:eastAsia="仿宋_GB2312"/>
          <w:sz w:val="32"/>
          <w:szCs w:val="32"/>
        </w:rPr>
        <w:t xml:space="preserve">                              2023年2月</w:t>
      </w:r>
      <w:r>
        <w:rPr>
          <w:rFonts w:hint="eastAsia" w:ascii="仿宋_GB2312" w:hAnsi="宋体" w:eastAsia="仿宋_GB2312"/>
          <w:sz w:val="32"/>
          <w:szCs w:val="32"/>
          <w:lang w:val="en-US" w:eastAsia="zh-CN"/>
        </w:rPr>
        <w:t>29</w:t>
      </w:r>
      <w:r>
        <w:rPr>
          <w:rFonts w:hint="eastAsia" w:ascii="仿宋_GB2312" w:hAnsi="宋体" w:eastAsia="仿宋_GB2312"/>
          <w:sz w:val="32"/>
          <w:szCs w:val="32"/>
        </w:rPr>
        <w:t>日</w:t>
      </w:r>
    </w:p>
    <w:sectPr>
      <w:headerReference r:id="rId3" w:type="default"/>
      <w:footerReference r:id="rId4" w:type="default"/>
      <w:footerReference r:id="rId5" w:type="even"/>
      <w:pgSz w:w="11906" w:h="16838"/>
      <w:pgMar w:top="1701" w:right="1418" w:bottom="1418" w:left="1418" w:header="851" w:footer="1077" w:gutter="0"/>
      <w:cols w:space="425"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sz w:val="28"/>
        <w:szCs w:val="28"/>
      </w:rPr>
    </w:pPr>
    <w:r>
      <w:rPr>
        <w:rFonts w:hint="eastAsia"/>
        <w:sz w:val="28"/>
        <w:szCs w:val="28"/>
      </w:rPr>
      <w:t>—</w:t>
    </w:r>
    <w:r>
      <w:rPr>
        <w:rStyle w:val="8"/>
        <w:sz w:val="28"/>
        <w:szCs w:val="28"/>
      </w:rPr>
      <w:fldChar w:fldCharType="begin"/>
    </w:r>
    <w:r>
      <w:rPr>
        <w:rStyle w:val="8"/>
        <w:sz w:val="28"/>
        <w:szCs w:val="28"/>
      </w:rPr>
      <w:instrText xml:space="preserve"> PAGE </w:instrText>
    </w:r>
    <w:r>
      <w:rPr>
        <w:rStyle w:val="8"/>
        <w:sz w:val="28"/>
        <w:szCs w:val="28"/>
      </w:rPr>
      <w:fldChar w:fldCharType="separate"/>
    </w:r>
    <w:r>
      <w:rPr>
        <w:rStyle w:val="8"/>
        <w:sz w:val="28"/>
        <w:szCs w:val="28"/>
      </w:rPr>
      <w:t>4</w:t>
    </w:r>
    <w:r>
      <w:rPr>
        <w:rStyle w:val="8"/>
        <w:sz w:val="28"/>
        <w:szCs w:val="28"/>
      </w:rPr>
      <w:fldChar w:fldCharType="end"/>
    </w:r>
    <w:r>
      <w:rPr>
        <w:rFonts w:hint="eastAsia"/>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8BF61"/>
    <w:multiLevelType w:val="singleLevel"/>
    <w:tmpl w:val="8B68BF61"/>
    <w:lvl w:ilvl="0" w:tentative="0">
      <w:start w:val="1"/>
      <w:numFmt w:val="chineseCounting"/>
      <w:suff w:val="nothing"/>
      <w:lvlText w:val="%1、"/>
      <w:lvlJc w:val="left"/>
      <w:rPr>
        <w:rFonts w:hint="eastAsia"/>
      </w:rPr>
    </w:lvl>
  </w:abstractNum>
  <w:abstractNum w:abstractNumId="1">
    <w:nsid w:val="D43EE68C"/>
    <w:multiLevelType w:val="singleLevel"/>
    <w:tmpl w:val="D43EE68C"/>
    <w:lvl w:ilvl="0" w:tentative="0">
      <w:start w:val="1"/>
      <w:numFmt w:val="chineseCounting"/>
      <w:suff w:val="nothing"/>
      <w:lvlText w:val="%1、"/>
      <w:lvlJc w:val="left"/>
      <w:rPr>
        <w:rFonts w:hint="eastAsia" w:ascii="黑体" w:hAnsi="黑体" w:eastAsia="黑体" w:cs="黑体"/>
      </w:rPr>
    </w:lvl>
  </w:abstractNum>
  <w:abstractNum w:abstractNumId="2">
    <w:nsid w:val="244C5AB8"/>
    <w:multiLevelType w:val="singleLevel"/>
    <w:tmpl w:val="244C5AB8"/>
    <w:lvl w:ilvl="0" w:tentative="0">
      <w:start w:val="1"/>
      <w:numFmt w:val="chineseCounting"/>
      <w:suff w:val="nothing"/>
      <w:lvlText w:val="%1、"/>
      <w:lvlJc w:val="left"/>
      <w:rPr>
        <w:rFonts w:hint="eastAsia" w:ascii="黑体" w:hAnsi="黑体" w:eastAsia="黑体" w:cs="黑体"/>
      </w:rPr>
    </w:lvl>
  </w:abstractNum>
  <w:abstractNum w:abstractNumId="3">
    <w:nsid w:val="46D91149"/>
    <w:multiLevelType w:val="singleLevel"/>
    <w:tmpl w:val="46D91149"/>
    <w:lvl w:ilvl="0" w:tentative="0">
      <w:start w:val="1"/>
      <w:numFmt w:val="chineseCounting"/>
      <w:suff w:val="nothing"/>
      <w:lvlText w:val="%1、"/>
      <w:lvlJc w:val="left"/>
      <w:rPr>
        <w:rFonts w:hint="eastAsia" w:ascii="黑体" w:hAnsi="黑体" w:eastAsia="黑体" w:cs="黑体"/>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jNTY4OGZjYjQ2MGEyZDUzY2Y1OTFkNzdhOWQ3MzEifQ=="/>
  </w:docVars>
  <w:rsids>
    <w:rsidRoot w:val="07F559B9"/>
    <w:rsid w:val="0008359B"/>
    <w:rsid w:val="0025369F"/>
    <w:rsid w:val="00283E5C"/>
    <w:rsid w:val="002C13F6"/>
    <w:rsid w:val="002E1B4E"/>
    <w:rsid w:val="0036270C"/>
    <w:rsid w:val="004D23C8"/>
    <w:rsid w:val="004E4BB7"/>
    <w:rsid w:val="005424C9"/>
    <w:rsid w:val="006833DA"/>
    <w:rsid w:val="007E4907"/>
    <w:rsid w:val="008A442F"/>
    <w:rsid w:val="00922234"/>
    <w:rsid w:val="0093745A"/>
    <w:rsid w:val="009D5043"/>
    <w:rsid w:val="00A44643"/>
    <w:rsid w:val="00AA0E2F"/>
    <w:rsid w:val="00AA5C5D"/>
    <w:rsid w:val="00B97D72"/>
    <w:rsid w:val="00CB501A"/>
    <w:rsid w:val="061C74F4"/>
    <w:rsid w:val="07F559B9"/>
    <w:rsid w:val="0AF44688"/>
    <w:rsid w:val="126B2E01"/>
    <w:rsid w:val="1EA64272"/>
    <w:rsid w:val="2383157F"/>
    <w:rsid w:val="25F12E45"/>
    <w:rsid w:val="26672AAF"/>
    <w:rsid w:val="33181A53"/>
    <w:rsid w:val="39CE0565"/>
    <w:rsid w:val="3A115FB0"/>
    <w:rsid w:val="3D42379C"/>
    <w:rsid w:val="46513319"/>
    <w:rsid w:val="4E1112A3"/>
    <w:rsid w:val="4F9F0943"/>
    <w:rsid w:val="4FF83FB1"/>
    <w:rsid w:val="54CA1BE5"/>
    <w:rsid w:val="5BCE7A03"/>
    <w:rsid w:val="5E6A0F75"/>
    <w:rsid w:val="618F6C61"/>
    <w:rsid w:val="703431FB"/>
    <w:rsid w:val="758F321E"/>
    <w:rsid w:val="75A01435"/>
    <w:rsid w:val="77421389"/>
    <w:rsid w:val="7D042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page number"/>
    <w:basedOn w:val="7"/>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532</Words>
  <Characters>3034</Characters>
  <Lines>25</Lines>
  <Paragraphs>7</Paragraphs>
  <TotalTime>14</TotalTime>
  <ScaleCrop>false</ScaleCrop>
  <LinksUpToDate>false</LinksUpToDate>
  <CharactersWithSpaces>3559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2024-02-06T07:14:00Z</dcterms:created>
  <dc:creator>罗春华</dc:creator>
  <cp:lastModifiedBy>永新县～周</cp:lastModifiedBy>
  <cp:lastPrinted>2024-04-12T07:35:22Z</cp:lastPrinted>
  <dcterms:modified xsi:type="dcterms:W3CDTF">2024-04-12T07:40:56Z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A5C228BC3CD54B7498CCB0299BAED513_13</vt:lpwstr>
  </property>
</Properties>
</file>