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3" w:rsidRPr="000C5603" w:rsidRDefault="000C5603" w:rsidP="000C5603">
      <w:pPr>
        <w:widowControl/>
        <w:shd w:val="clear" w:color="auto" w:fill="FFFFFF"/>
        <w:spacing w:before="215" w:line="387" w:lineRule="atLeast"/>
        <w:jc w:val="center"/>
        <w:rPr>
          <w:rFonts w:ascii="微软雅黑" w:eastAsia="微软雅黑" w:hAnsi="微软雅黑" w:cs="宋体"/>
          <w:color w:val="999999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Pr="000C5603" w:rsidRDefault="000C5603" w:rsidP="000C5603">
      <w:pPr>
        <w:widowControl/>
        <w:shd w:val="clear" w:color="auto" w:fill="FFFFFF"/>
        <w:spacing w:line="96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0C5603" w:rsidRDefault="000C5603" w:rsidP="000C5603">
      <w:pPr>
        <w:jc w:val="center"/>
        <w:rPr>
          <w:rFonts w:ascii="仿宋_GB2312" w:eastAsia="仿宋_GB2312" w:hAnsi="仿宋"/>
        </w:rPr>
      </w:pPr>
      <w:bookmarkStart w:id="0" w:name="OLE_LINK2"/>
      <w:bookmarkStart w:id="1" w:name="OLE_LINK3"/>
      <w:bookmarkStart w:id="2" w:name="OLE_LINK1"/>
      <w:r>
        <w:t>万财购</w:t>
      </w:r>
      <w:r w:rsidR="00A911BE">
        <w:rPr>
          <w:rFonts w:hint="eastAsia"/>
        </w:rPr>
        <w:t>罚</w:t>
      </w:r>
      <w:r w:rsidR="00A911BE">
        <w:t>字</w:t>
      </w:r>
      <w:r w:rsidRPr="00181E20">
        <w:rPr>
          <w:rFonts w:ascii="仿宋_GB2312" w:eastAsia="仿宋_GB2312" w:hAnsi="仿宋" w:hint="eastAsia"/>
        </w:rPr>
        <w:t>〔</w:t>
      </w:r>
      <w:r w:rsidRPr="00181E20">
        <w:rPr>
          <w:rFonts w:ascii="仿宋_GB2312" w:eastAsia="仿宋_GB2312" w:hAnsi="仿宋"/>
        </w:rPr>
        <w:t>20</w:t>
      </w:r>
      <w:r>
        <w:rPr>
          <w:rFonts w:ascii="仿宋_GB2312" w:eastAsia="仿宋_GB2312" w:hAnsi="仿宋" w:hint="eastAsia"/>
        </w:rPr>
        <w:t>21</w:t>
      </w:r>
      <w:r w:rsidRPr="00181E20">
        <w:rPr>
          <w:rFonts w:ascii="仿宋_GB2312" w:eastAsia="仿宋_GB2312" w:hAnsi="仿宋" w:hint="eastAsia"/>
        </w:rPr>
        <w:t>〕</w:t>
      </w:r>
      <w:r w:rsidR="0008633A">
        <w:rPr>
          <w:rFonts w:ascii="仿宋_GB2312" w:eastAsia="仿宋_GB2312" w:hAnsi="仿宋" w:hint="eastAsia"/>
        </w:rPr>
        <w:t>6</w:t>
      </w:r>
      <w:r w:rsidRPr="00181E20">
        <w:rPr>
          <w:rFonts w:ascii="仿宋_GB2312" w:eastAsia="仿宋_GB2312" w:hAnsi="仿宋" w:hint="eastAsia"/>
        </w:rPr>
        <w:t>号</w:t>
      </w:r>
    </w:p>
    <w:p w:rsidR="000C5603" w:rsidRDefault="000C5603" w:rsidP="000C5603">
      <w:pPr>
        <w:jc w:val="center"/>
      </w:pPr>
    </w:p>
    <w:p w:rsidR="00F22501" w:rsidRDefault="00A911BE" w:rsidP="009D7D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</w:t>
      </w:r>
      <w:r>
        <w:rPr>
          <w:b/>
          <w:sz w:val="44"/>
          <w:szCs w:val="44"/>
        </w:rPr>
        <w:t>处罚</w:t>
      </w:r>
      <w:r w:rsidR="00625684" w:rsidRPr="00F170BD">
        <w:rPr>
          <w:rFonts w:hint="eastAsia"/>
          <w:b/>
          <w:sz w:val="44"/>
          <w:szCs w:val="44"/>
        </w:rPr>
        <w:t>决定书</w:t>
      </w:r>
    </w:p>
    <w:p w:rsidR="0069706A" w:rsidRPr="009D7D36" w:rsidRDefault="0069706A" w:rsidP="009D7D36">
      <w:pPr>
        <w:jc w:val="center"/>
        <w:rPr>
          <w:b/>
          <w:sz w:val="44"/>
          <w:szCs w:val="44"/>
        </w:rPr>
      </w:pPr>
    </w:p>
    <w:p w:rsidR="00C9146E" w:rsidRPr="0008633A" w:rsidRDefault="00C9146E" w:rsidP="00AC376B">
      <w:pPr>
        <w:spacing w:line="560" w:lineRule="exact"/>
        <w:ind w:firstLineChars="200" w:firstLine="643"/>
      </w:pPr>
      <w:r w:rsidRPr="001C498B">
        <w:rPr>
          <w:b/>
        </w:rPr>
        <w:t>一、项目编号：</w:t>
      </w:r>
      <w:r w:rsidR="0008633A">
        <w:rPr>
          <w:rFonts w:hint="eastAsia"/>
        </w:rPr>
        <w:t>ZWC-WN2021001</w:t>
      </w:r>
      <w:r w:rsidR="0008633A">
        <w:rPr>
          <w:rFonts w:hint="eastAsia"/>
        </w:rPr>
        <w:t>包号：一标段</w:t>
      </w:r>
    </w:p>
    <w:p w:rsidR="00C9146E" w:rsidRDefault="00C9146E" w:rsidP="00AC376B">
      <w:pPr>
        <w:spacing w:line="560" w:lineRule="exact"/>
        <w:ind w:firstLineChars="200" w:firstLine="643"/>
      </w:pPr>
      <w:r w:rsidRPr="001C498B">
        <w:rPr>
          <w:b/>
        </w:rPr>
        <w:t>二、项目名称</w:t>
      </w:r>
      <w:r w:rsidR="00F80152" w:rsidRPr="001C498B">
        <w:rPr>
          <w:b/>
        </w:rPr>
        <w:t>：</w:t>
      </w:r>
      <w:r w:rsidR="0008633A">
        <w:rPr>
          <w:rFonts w:hint="eastAsia"/>
        </w:rPr>
        <w:t>万年县</w:t>
      </w:r>
      <w:r w:rsidR="0008633A">
        <w:rPr>
          <w:rFonts w:hint="eastAsia"/>
        </w:rPr>
        <w:t>2021</w:t>
      </w:r>
      <w:r w:rsidR="0008633A">
        <w:rPr>
          <w:rFonts w:hint="eastAsia"/>
        </w:rPr>
        <w:t>年受污染耕地安全利用与严格管控项目实施采购</w:t>
      </w:r>
    </w:p>
    <w:p w:rsidR="00C9146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三、相关</w:t>
      </w:r>
      <w:r w:rsidRPr="001C498B">
        <w:rPr>
          <w:b/>
        </w:rPr>
        <w:t>当事人</w:t>
      </w:r>
    </w:p>
    <w:p w:rsidR="000C5603" w:rsidRPr="00A911BE" w:rsidRDefault="00A911BE" w:rsidP="00AC376B">
      <w:pPr>
        <w:spacing w:line="560" w:lineRule="exact"/>
        <w:ind w:firstLineChars="200" w:firstLine="640"/>
      </w:pPr>
      <w:r w:rsidRPr="00A911BE">
        <w:t>当事人：</w:t>
      </w:r>
      <w:r w:rsidR="0008633A">
        <w:rPr>
          <w:rFonts w:hint="eastAsia"/>
        </w:rPr>
        <w:t>江西洁地环境治理生态科技有限公司</w:t>
      </w:r>
    </w:p>
    <w:p w:rsidR="00A911BE" w:rsidRDefault="00A911BE" w:rsidP="00AC376B">
      <w:pPr>
        <w:spacing w:line="560" w:lineRule="exact"/>
        <w:ind w:firstLineChars="200" w:firstLine="640"/>
      </w:pPr>
      <w:r w:rsidRPr="00A911BE">
        <w:rPr>
          <w:rFonts w:hint="eastAsia"/>
        </w:rPr>
        <w:t>地</w:t>
      </w:r>
      <w:r>
        <w:rPr>
          <w:rFonts w:hint="eastAsia"/>
        </w:rPr>
        <w:t xml:space="preserve">  </w:t>
      </w:r>
      <w:r w:rsidRPr="00A911BE">
        <w:rPr>
          <w:rFonts w:hint="eastAsia"/>
        </w:rPr>
        <w:t>址：</w:t>
      </w:r>
      <w:r w:rsidR="0008633A">
        <w:rPr>
          <w:rFonts w:hint="eastAsia"/>
        </w:rPr>
        <w:t>江西省鹰潭市月湖区梅园街道梅园大道</w:t>
      </w:r>
      <w:r w:rsidR="0008633A">
        <w:rPr>
          <w:rFonts w:hint="eastAsia"/>
        </w:rPr>
        <w:t>16</w:t>
      </w:r>
      <w:r w:rsidR="0008633A">
        <w:rPr>
          <w:rFonts w:hint="eastAsia"/>
        </w:rPr>
        <w:t>号（江西鹰潭九一二工程勘察院内）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四</w:t>
      </w:r>
      <w:r w:rsidR="00A911BE" w:rsidRPr="001C498B">
        <w:rPr>
          <w:rFonts w:hint="eastAsia"/>
          <w:b/>
        </w:rPr>
        <w:t>、基本情况</w:t>
      </w:r>
    </w:p>
    <w:p w:rsidR="00A911BE" w:rsidRDefault="00A911BE" w:rsidP="00AC376B">
      <w:pPr>
        <w:spacing w:line="560" w:lineRule="exact"/>
        <w:ind w:firstLineChars="200" w:firstLine="640"/>
      </w:pPr>
      <w:r>
        <w:t>本机关在依法对</w:t>
      </w:r>
      <w:r>
        <w:rPr>
          <w:rFonts w:hint="eastAsia"/>
        </w:rPr>
        <w:t>“</w:t>
      </w:r>
      <w:r w:rsidR="0008633A">
        <w:rPr>
          <w:rFonts w:hint="eastAsia"/>
        </w:rPr>
        <w:t>万年县</w:t>
      </w:r>
      <w:r w:rsidR="0008633A">
        <w:rPr>
          <w:rFonts w:hint="eastAsia"/>
        </w:rPr>
        <w:t>2021</w:t>
      </w:r>
      <w:r w:rsidR="0008633A">
        <w:rPr>
          <w:rFonts w:hint="eastAsia"/>
        </w:rPr>
        <w:t>年受污染耕地安全利用与严格管控项目实施采购</w:t>
      </w:r>
      <w:r>
        <w:t>项目</w:t>
      </w:r>
      <w:r>
        <w:rPr>
          <w:rFonts w:hint="eastAsia"/>
        </w:rPr>
        <w:t>”</w:t>
      </w:r>
      <w:r>
        <w:t>（项目编号</w:t>
      </w:r>
      <w:r>
        <w:rPr>
          <w:rFonts w:hint="eastAsia"/>
        </w:rPr>
        <w:t>：</w:t>
      </w:r>
      <w:r w:rsidR="0008633A">
        <w:rPr>
          <w:rFonts w:hint="eastAsia"/>
        </w:rPr>
        <w:t>ZWC-WN2021001</w:t>
      </w:r>
      <w:r w:rsidR="0008633A">
        <w:rPr>
          <w:rFonts w:hint="eastAsia"/>
        </w:rPr>
        <w:t>包号：一标段</w:t>
      </w:r>
      <w:r>
        <w:rPr>
          <w:rFonts w:hint="eastAsia"/>
        </w:rPr>
        <w:t>）</w:t>
      </w:r>
      <w:r w:rsidR="0008633A">
        <w:rPr>
          <w:rFonts w:hint="eastAsia"/>
        </w:rPr>
        <w:t>投诉处理</w:t>
      </w:r>
      <w:r>
        <w:rPr>
          <w:rFonts w:hint="eastAsia"/>
        </w:rPr>
        <w:t>过程中，发现</w:t>
      </w:r>
      <w:r w:rsidR="0008633A">
        <w:rPr>
          <w:rFonts w:hint="eastAsia"/>
        </w:rPr>
        <w:t>江西洁地环境治理生态科技有限公司</w:t>
      </w:r>
      <w:r w:rsidR="00931A13">
        <w:rPr>
          <w:rFonts w:hint="eastAsia"/>
        </w:rPr>
        <w:t>存在</w:t>
      </w:r>
      <w:r w:rsidR="004F3650">
        <w:rPr>
          <w:rFonts w:hint="eastAsia"/>
        </w:rPr>
        <w:t>违反</w:t>
      </w:r>
      <w:r w:rsidR="00931A13" w:rsidRPr="004F2F07">
        <w:rPr>
          <w:rFonts w:hint="eastAsia"/>
        </w:rPr>
        <w:t>《中华人民共和国政府采购法》第七十七条</w:t>
      </w:r>
      <w:r w:rsidR="00931A13">
        <w:rPr>
          <w:rFonts w:hint="eastAsia"/>
        </w:rPr>
        <w:t>第一款之情形</w:t>
      </w:r>
      <w:r>
        <w:rPr>
          <w:rFonts w:hint="eastAsia"/>
        </w:rPr>
        <w:t>。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lastRenderedPageBreak/>
        <w:t>五</w:t>
      </w:r>
      <w:r w:rsidR="00A911BE" w:rsidRPr="001C498B">
        <w:rPr>
          <w:rFonts w:hint="eastAsia"/>
          <w:b/>
        </w:rPr>
        <w:t>、处罚</w:t>
      </w:r>
      <w:r w:rsidRPr="001C498B">
        <w:rPr>
          <w:rFonts w:hint="eastAsia"/>
          <w:b/>
        </w:rPr>
        <w:t>依据及</w:t>
      </w:r>
      <w:r w:rsidR="00A911BE" w:rsidRPr="001C498B">
        <w:rPr>
          <w:rFonts w:hint="eastAsia"/>
          <w:b/>
        </w:rPr>
        <w:t>结果</w:t>
      </w:r>
    </w:p>
    <w:p w:rsidR="00A911BE" w:rsidRDefault="00A911BE" w:rsidP="00AC376B">
      <w:pPr>
        <w:pStyle w:val="a4"/>
        <w:shd w:val="clear" w:color="auto" w:fill="FFFFFF"/>
        <w:spacing w:line="560" w:lineRule="exact"/>
        <w:ind w:firstLine="640"/>
        <w:rPr>
          <w:rFonts w:asciiTheme="minorHAnsi" w:hAnsiTheme="minorHAnsi" w:cstheme="minorBidi"/>
          <w:sz w:val="32"/>
          <w:szCs w:val="32"/>
        </w:rPr>
      </w:pPr>
      <w:r w:rsidRPr="004F2F07">
        <w:rPr>
          <w:rFonts w:asciiTheme="minorHAnsi" w:hAnsiTheme="minorHAnsi" w:cstheme="minorBidi" w:hint="eastAsia"/>
          <w:sz w:val="32"/>
          <w:szCs w:val="32"/>
        </w:rPr>
        <w:t>根据《中华人民共和国政府采购法》第</w:t>
      </w:r>
      <w:r w:rsidR="0008633A" w:rsidRPr="004F2F07">
        <w:rPr>
          <w:rFonts w:asciiTheme="minorHAnsi" w:hAnsiTheme="minorHAnsi" w:cstheme="minorBidi" w:hint="eastAsia"/>
          <w:sz w:val="32"/>
          <w:szCs w:val="32"/>
        </w:rPr>
        <w:t>七</w:t>
      </w:r>
      <w:r w:rsidR="00F80152" w:rsidRPr="004F2F07">
        <w:rPr>
          <w:rFonts w:asciiTheme="minorHAnsi" w:hAnsiTheme="minorHAnsi" w:cstheme="minorBidi" w:hint="eastAsia"/>
          <w:sz w:val="32"/>
          <w:szCs w:val="32"/>
        </w:rPr>
        <w:t>十</w:t>
      </w:r>
      <w:r w:rsidR="00AC6D2D" w:rsidRPr="004F2F07">
        <w:rPr>
          <w:rFonts w:asciiTheme="minorHAnsi" w:hAnsiTheme="minorHAnsi" w:cstheme="minorBidi" w:hint="eastAsia"/>
          <w:sz w:val="32"/>
          <w:szCs w:val="32"/>
        </w:rPr>
        <w:t>七</w:t>
      </w:r>
      <w:r w:rsidRPr="004F2F07">
        <w:rPr>
          <w:rFonts w:asciiTheme="minorHAnsi" w:hAnsiTheme="minorHAnsi" w:cstheme="minorBidi" w:hint="eastAsia"/>
          <w:sz w:val="32"/>
          <w:szCs w:val="32"/>
        </w:rPr>
        <w:t>条</w:t>
      </w:r>
      <w:r w:rsidR="00F80152" w:rsidRPr="004F2F07">
        <w:rPr>
          <w:rFonts w:asciiTheme="minorHAnsi" w:hAnsiTheme="minorHAnsi" w:cstheme="minorBidi" w:hint="eastAsia"/>
          <w:sz w:val="32"/>
          <w:szCs w:val="32"/>
        </w:rPr>
        <w:t>，</w:t>
      </w:r>
      <w:r w:rsidR="0008633A" w:rsidRPr="004F2F07">
        <w:rPr>
          <w:rFonts w:asciiTheme="minorHAnsi" w:hAnsiTheme="minorHAnsi" w:cstheme="minorBidi" w:hint="eastAsia"/>
          <w:sz w:val="32"/>
          <w:szCs w:val="32"/>
        </w:rPr>
        <w:t>供应商有下列情形之一的，处以采购金额千分之五以上千分之十以下的罚款</w:t>
      </w:r>
      <w:r w:rsidR="00931A13">
        <w:rPr>
          <w:rFonts w:asciiTheme="minorHAnsi" w:hAnsiTheme="minorHAnsi" w:cstheme="minorBidi" w:hint="eastAsia"/>
          <w:sz w:val="32"/>
          <w:szCs w:val="32"/>
        </w:rPr>
        <w:t>。</w:t>
      </w:r>
      <w:r w:rsidRPr="004F2F07">
        <w:rPr>
          <w:rFonts w:asciiTheme="minorHAnsi" w:hAnsiTheme="minorHAnsi" w:cstheme="minorBidi" w:hint="eastAsia"/>
          <w:sz w:val="32"/>
          <w:szCs w:val="32"/>
        </w:rPr>
        <w:t>本机关决定对</w:t>
      </w:r>
      <w:r w:rsidR="004F2F07" w:rsidRPr="004F2F07">
        <w:rPr>
          <w:rFonts w:asciiTheme="minorHAnsi" w:hAnsiTheme="minorHAnsi" w:cstheme="minorBidi" w:hint="eastAsia"/>
          <w:sz w:val="32"/>
          <w:szCs w:val="32"/>
        </w:rPr>
        <w:t>江西洁地环境治理生态科技有限公司</w:t>
      </w:r>
      <w:r w:rsidRPr="004F2F07">
        <w:rPr>
          <w:rFonts w:asciiTheme="minorHAnsi" w:hAnsiTheme="minorHAnsi" w:cstheme="minorBidi" w:hint="eastAsia"/>
          <w:sz w:val="32"/>
          <w:szCs w:val="32"/>
        </w:rPr>
        <w:t>作出</w:t>
      </w:r>
      <w:r w:rsidR="004F2F07">
        <w:rPr>
          <w:rFonts w:asciiTheme="minorHAnsi" w:hAnsiTheme="minorHAnsi" w:cstheme="minorBidi" w:hint="eastAsia"/>
          <w:sz w:val="32"/>
          <w:szCs w:val="32"/>
        </w:rPr>
        <w:t>处以采购金额（贰佰贰拾伍万叁仟叁佰陆拾元）千分之十的罚款即贰万贰仟伍佰叁拾叁元陆角</w:t>
      </w:r>
      <w:r w:rsidRPr="004F2F07">
        <w:rPr>
          <w:rFonts w:asciiTheme="minorHAnsi" w:hAnsiTheme="minorHAnsi" w:cstheme="minorBidi" w:hint="eastAsia"/>
          <w:sz w:val="32"/>
          <w:szCs w:val="32"/>
        </w:rPr>
        <w:t>的行政处罚。</w:t>
      </w:r>
    </w:p>
    <w:p w:rsidR="00AB4577" w:rsidRPr="00AB4577" w:rsidRDefault="00AB4577" w:rsidP="00AB4577">
      <w:pPr>
        <w:pStyle w:val="a4"/>
        <w:shd w:val="clear" w:color="auto" w:fill="FFFFFF"/>
        <w:spacing w:line="560" w:lineRule="exact"/>
        <w:ind w:firstLine="640"/>
        <w:jc w:val="left"/>
        <w:rPr>
          <w:rFonts w:asciiTheme="minorHAnsi" w:hAnsiTheme="minorHAnsi" w:cstheme="minorBidi"/>
          <w:sz w:val="32"/>
          <w:szCs w:val="32"/>
        </w:rPr>
      </w:pP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以上罚没款项自收到本处罚决定书之日起十五日内，缴交万年县财政局非税收入专户（户名：万年县财政局，开户行：工行江西上饶分行万年支行，账号：</w:t>
      </w: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1512219009026300560</w:t>
      </w:r>
      <w:r w:rsidRPr="00482C1E">
        <w:rPr>
          <w:rFonts w:asciiTheme="minorHAnsi" w:hAnsiTheme="minorHAnsi" w:cstheme="minorBidi" w:hint="eastAsia"/>
          <w:spacing w:val="-8"/>
          <w:sz w:val="32"/>
          <w:szCs w:val="32"/>
        </w:rPr>
        <w:t>）。逾期不缴纳的，按照《中华人民共和国行政处罚法》第五十一条执行。</w:t>
      </w:r>
    </w:p>
    <w:p w:rsidR="00A911BE" w:rsidRPr="001C498B" w:rsidRDefault="00C9146E" w:rsidP="00AC376B">
      <w:pPr>
        <w:spacing w:line="560" w:lineRule="exact"/>
        <w:ind w:firstLineChars="200" w:firstLine="643"/>
        <w:rPr>
          <w:b/>
        </w:rPr>
      </w:pPr>
      <w:r w:rsidRPr="001C498B">
        <w:rPr>
          <w:rFonts w:hint="eastAsia"/>
          <w:b/>
        </w:rPr>
        <w:t>六</w:t>
      </w:r>
      <w:r w:rsidR="00A911BE" w:rsidRPr="001C498B">
        <w:rPr>
          <w:rFonts w:hint="eastAsia"/>
          <w:b/>
        </w:rPr>
        <w:t>、其他补充事宜</w:t>
      </w:r>
    </w:p>
    <w:p w:rsidR="00EE34BC" w:rsidRDefault="00A911BE" w:rsidP="00AC376B">
      <w:pPr>
        <w:spacing w:line="560" w:lineRule="exact"/>
        <w:ind w:firstLineChars="200" w:firstLine="640"/>
      </w:pPr>
      <w:r w:rsidRPr="00A911BE">
        <w:rPr>
          <w:rFonts w:hint="eastAsia"/>
        </w:rPr>
        <w:t>如不服本决定，可在本决定书送达之日起</w:t>
      </w:r>
      <w:r w:rsidRPr="00A911BE">
        <w:rPr>
          <w:rFonts w:hint="eastAsia"/>
        </w:rPr>
        <w:t>60</w:t>
      </w:r>
      <w:r w:rsidRPr="00A911BE">
        <w:rPr>
          <w:rFonts w:hint="eastAsia"/>
        </w:rPr>
        <w:t>日内向万年县人民政府申请行政复议，也可以在本决定书送达之日起</w:t>
      </w:r>
      <w:r w:rsidRPr="00A911BE">
        <w:rPr>
          <w:rFonts w:hint="eastAsia"/>
        </w:rPr>
        <w:t>6</w:t>
      </w:r>
      <w:r w:rsidRPr="00A911BE">
        <w:rPr>
          <w:rFonts w:hint="eastAsia"/>
        </w:rPr>
        <w:t>个月内向万年县人民法院提起行政诉讼。</w:t>
      </w:r>
    </w:p>
    <w:p w:rsidR="00357C2B" w:rsidRPr="00704513" w:rsidRDefault="00EE34BC" w:rsidP="00AC376B">
      <w:pPr>
        <w:spacing w:line="560" w:lineRule="exact"/>
        <w:ind w:firstLineChars="200" w:firstLine="640"/>
      </w:pPr>
      <w:r w:rsidRPr="00704513">
        <w:rPr>
          <w:rFonts w:hint="eastAsia"/>
        </w:rPr>
        <w:t>除法律另有规定外，行政复议和行政诉讼期间，行政处罚不停止执行。</w:t>
      </w:r>
    </w:p>
    <w:p w:rsidR="00C9146E" w:rsidRPr="00C9146E" w:rsidRDefault="00C9146E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C9146E">
        <w:rPr>
          <w:rFonts w:hint="eastAsia"/>
        </w:rPr>
        <w:t>执法机关地址：</w:t>
      </w:r>
      <w:r w:rsidR="003121C2" w:rsidRPr="00704513">
        <w:rPr>
          <w:rFonts w:hint="eastAsia"/>
        </w:rPr>
        <w:t>万年县</w:t>
      </w:r>
      <w:r w:rsidRPr="00C9146E">
        <w:rPr>
          <w:rFonts w:hint="eastAsia"/>
        </w:rPr>
        <w:t>财政局（</w:t>
      </w:r>
      <w:r w:rsidR="003121C2" w:rsidRPr="00704513">
        <w:rPr>
          <w:rFonts w:hint="eastAsia"/>
        </w:rPr>
        <w:t>建德大街</w:t>
      </w:r>
      <w:r w:rsidR="003121C2" w:rsidRPr="00704513">
        <w:rPr>
          <w:rFonts w:hint="eastAsia"/>
        </w:rPr>
        <w:t>62</w:t>
      </w:r>
      <w:r w:rsidRPr="00C9146E">
        <w:rPr>
          <w:rFonts w:hint="eastAsia"/>
        </w:rPr>
        <w:t>号）</w:t>
      </w:r>
    </w:p>
    <w:p w:rsidR="00C9146E" w:rsidRDefault="00C9146E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  <w:r w:rsidRPr="00C9146E">
        <w:rPr>
          <w:rFonts w:hint="eastAsia"/>
        </w:rPr>
        <w:t>联系方式：</w:t>
      </w:r>
      <w:r w:rsidRPr="00C9146E">
        <w:rPr>
          <w:rFonts w:hint="eastAsia"/>
        </w:rPr>
        <w:t>0793-</w:t>
      </w:r>
      <w:r w:rsidR="003121C2" w:rsidRPr="00704513">
        <w:rPr>
          <w:rFonts w:hint="eastAsia"/>
        </w:rPr>
        <w:t>3830554</w:t>
      </w:r>
    </w:p>
    <w:p w:rsidR="00AC376B" w:rsidRDefault="00AC376B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</w:p>
    <w:p w:rsidR="00931A13" w:rsidRDefault="00931A13" w:rsidP="00AC376B">
      <w:pPr>
        <w:widowControl/>
        <w:shd w:val="clear" w:color="auto" w:fill="FFFFFF"/>
        <w:spacing w:line="560" w:lineRule="exact"/>
        <w:ind w:firstLineChars="200" w:firstLine="640"/>
        <w:jc w:val="left"/>
      </w:pPr>
    </w:p>
    <w:p w:rsidR="00BD0EDD" w:rsidRPr="003B1706" w:rsidRDefault="009D7D36" w:rsidP="00A24240">
      <w:pPr>
        <w:spacing w:line="480" w:lineRule="exact"/>
        <w:ind w:right="320"/>
        <w:jc w:val="right"/>
        <w:rPr>
          <w:rFonts w:asciiTheme="minorEastAsia" w:hAnsiTheme="minorEastAsia"/>
        </w:rPr>
      </w:pPr>
      <w:r w:rsidRPr="003B1706">
        <w:rPr>
          <w:rFonts w:asciiTheme="minorEastAsia" w:hAnsiTheme="minorEastAsia" w:hint="eastAsia"/>
        </w:rPr>
        <w:t>万年县财政局</w:t>
      </w:r>
    </w:p>
    <w:p w:rsidR="00AF79EE" w:rsidRDefault="009D7D36" w:rsidP="00AF79EE">
      <w:pPr>
        <w:spacing w:line="480" w:lineRule="exact"/>
        <w:jc w:val="right"/>
        <w:rPr>
          <w:rFonts w:ascii="仿宋" w:eastAsia="仿宋" w:hAnsi="仿宋" w:cs="宋体"/>
          <w:color w:val="333333"/>
          <w:kern w:val="0"/>
          <w:shd w:val="clear" w:color="auto" w:fill="FFFFFF"/>
        </w:rPr>
      </w:pPr>
      <w:r w:rsidRPr="003B1706">
        <w:rPr>
          <w:rFonts w:asciiTheme="minorEastAsia" w:hAnsiTheme="minorEastAsia" w:hint="eastAsia"/>
        </w:rPr>
        <w:t>2021年</w:t>
      </w:r>
      <w:r w:rsidR="00307688">
        <w:rPr>
          <w:rFonts w:asciiTheme="minorEastAsia" w:hAnsiTheme="minorEastAsia" w:hint="eastAsia"/>
        </w:rPr>
        <w:t>10</w:t>
      </w:r>
      <w:r w:rsidRPr="003B1706">
        <w:rPr>
          <w:rFonts w:asciiTheme="minorEastAsia" w:hAnsiTheme="minorEastAsia" w:hint="eastAsia"/>
        </w:rPr>
        <w:t>月</w:t>
      </w:r>
      <w:r w:rsidR="00307688">
        <w:rPr>
          <w:rFonts w:asciiTheme="minorEastAsia" w:hAnsiTheme="minorEastAsia" w:hint="eastAsia"/>
        </w:rPr>
        <w:t>2</w:t>
      </w:r>
      <w:r w:rsidR="00572183">
        <w:rPr>
          <w:rFonts w:asciiTheme="minorEastAsia" w:hAnsiTheme="minorEastAsia" w:hint="eastAsia"/>
        </w:rPr>
        <w:t>5</w:t>
      </w:r>
      <w:r w:rsidRPr="003B1706">
        <w:rPr>
          <w:rFonts w:asciiTheme="minorEastAsia" w:hAnsiTheme="minorEastAsia" w:hint="eastAsia"/>
        </w:rPr>
        <w:t>日</w:t>
      </w:r>
      <w:bookmarkEnd w:id="0"/>
      <w:bookmarkEnd w:id="1"/>
    </w:p>
    <w:p w:rsidR="00AF79EE" w:rsidRDefault="00AF79EE" w:rsidP="00AF79EE">
      <w:pPr>
        <w:spacing w:line="480" w:lineRule="exact"/>
        <w:jc w:val="right"/>
        <w:rPr>
          <w:rFonts w:ascii="仿宋" w:eastAsia="仿宋" w:hAnsi="仿宋" w:cs="宋体"/>
          <w:color w:val="333333"/>
          <w:kern w:val="0"/>
          <w:shd w:val="clear" w:color="auto" w:fill="FFFFFF"/>
        </w:rPr>
      </w:pPr>
    </w:p>
    <w:p w:rsidR="00AF79EE" w:rsidRPr="00AF79EE" w:rsidRDefault="004753E1" w:rsidP="00AF79EE">
      <w:pPr>
        <w:widowControl/>
        <w:shd w:val="clear" w:color="auto" w:fill="FFFFFF"/>
        <w:spacing w:line="600" w:lineRule="atLeast"/>
        <w:rPr>
          <w:rFonts w:asciiTheme="minorEastAsia" w:hAnsiTheme="minorEastAsia"/>
        </w:rPr>
      </w:pPr>
      <w:r w:rsidRPr="004753E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.5pt;margin-top:28.75pt;width:420.15pt;height:0;z-index:251660288" o:connectortype="straight"/>
        </w:pict>
      </w:r>
      <w:r w:rsidR="00AF79EE">
        <w:rPr>
          <w:rFonts w:hint="eastAsia"/>
        </w:rPr>
        <w:t>万年县财政局办公室</w:t>
      </w:r>
      <w:r w:rsidR="00AF79EE">
        <w:t xml:space="preserve">              2021</w:t>
      </w:r>
      <w:r w:rsidR="00AF79EE">
        <w:rPr>
          <w:rFonts w:hint="eastAsia"/>
        </w:rPr>
        <w:t>年</w:t>
      </w:r>
      <w:r w:rsidR="00307688">
        <w:rPr>
          <w:rFonts w:hint="eastAsia"/>
        </w:rPr>
        <w:t>10</w:t>
      </w:r>
      <w:r w:rsidR="00AF79EE">
        <w:rPr>
          <w:rFonts w:hint="eastAsia"/>
        </w:rPr>
        <w:t>月</w:t>
      </w:r>
      <w:r w:rsidR="00307688">
        <w:rPr>
          <w:rFonts w:hint="eastAsia"/>
        </w:rPr>
        <w:t>2</w:t>
      </w:r>
      <w:r w:rsidR="00572183">
        <w:rPr>
          <w:rFonts w:hint="eastAsia"/>
        </w:rPr>
        <w:t>5</w:t>
      </w:r>
      <w:r w:rsidR="00AF79EE">
        <w:rPr>
          <w:rFonts w:hint="eastAsia"/>
        </w:rPr>
        <w:t>日印发</w:t>
      </w:r>
      <w:r w:rsidRPr="004753E1">
        <w:pict>
          <v:shape id="_x0000_s1031" type="#_x0000_t32" style="position:absolute;left:0;text-align:left;margin-left:1.85pt;margin-top:2.05pt;width:420.15pt;height:0;z-index:251661312;mso-position-horizontal-relative:text;mso-position-vertical-relative:text" o:connectortype="straight"/>
        </w:pict>
      </w:r>
      <w:bookmarkEnd w:id="2"/>
    </w:p>
    <w:sectPr w:rsidR="00AF79EE" w:rsidRPr="00AF79EE" w:rsidSect="00F2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7C" w:rsidRDefault="0070687C" w:rsidP="005E75E8">
      <w:r>
        <w:separator/>
      </w:r>
    </w:p>
  </w:endnote>
  <w:endnote w:type="continuationSeparator" w:id="1">
    <w:p w:rsidR="0070687C" w:rsidRDefault="0070687C" w:rsidP="005E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7C" w:rsidRDefault="0070687C" w:rsidP="005E75E8">
      <w:r>
        <w:separator/>
      </w:r>
    </w:p>
  </w:footnote>
  <w:footnote w:type="continuationSeparator" w:id="1">
    <w:p w:rsidR="0070687C" w:rsidRDefault="0070687C" w:rsidP="005E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536"/>
    <w:rsid w:val="00004254"/>
    <w:rsid w:val="0002221B"/>
    <w:rsid w:val="00030BD0"/>
    <w:rsid w:val="0004315D"/>
    <w:rsid w:val="0005688A"/>
    <w:rsid w:val="0008633A"/>
    <w:rsid w:val="000C5603"/>
    <w:rsid w:val="000F4AB2"/>
    <w:rsid w:val="000F6E0E"/>
    <w:rsid w:val="00125A97"/>
    <w:rsid w:val="001454EF"/>
    <w:rsid w:val="001676D4"/>
    <w:rsid w:val="001877B1"/>
    <w:rsid w:val="001B0A1D"/>
    <w:rsid w:val="001C498B"/>
    <w:rsid w:val="001C5E73"/>
    <w:rsid w:val="001F5AAB"/>
    <w:rsid w:val="00245BCD"/>
    <w:rsid w:val="002473ED"/>
    <w:rsid w:val="00261D7F"/>
    <w:rsid w:val="00295325"/>
    <w:rsid w:val="00295CB2"/>
    <w:rsid w:val="002A430C"/>
    <w:rsid w:val="002A7A1B"/>
    <w:rsid w:val="00307688"/>
    <w:rsid w:val="003121C2"/>
    <w:rsid w:val="0031475D"/>
    <w:rsid w:val="003248E2"/>
    <w:rsid w:val="00336863"/>
    <w:rsid w:val="00356033"/>
    <w:rsid w:val="00357C2B"/>
    <w:rsid w:val="00372C13"/>
    <w:rsid w:val="003B1706"/>
    <w:rsid w:val="003B1B43"/>
    <w:rsid w:val="00417DFC"/>
    <w:rsid w:val="004645B5"/>
    <w:rsid w:val="00470E41"/>
    <w:rsid w:val="004753E1"/>
    <w:rsid w:val="00495540"/>
    <w:rsid w:val="004E6424"/>
    <w:rsid w:val="004F2F07"/>
    <w:rsid w:val="004F3650"/>
    <w:rsid w:val="00572183"/>
    <w:rsid w:val="005B0505"/>
    <w:rsid w:val="005B1A18"/>
    <w:rsid w:val="005C5958"/>
    <w:rsid w:val="005C6EEC"/>
    <w:rsid w:val="005E75E8"/>
    <w:rsid w:val="00601036"/>
    <w:rsid w:val="00625684"/>
    <w:rsid w:val="00643357"/>
    <w:rsid w:val="006630D1"/>
    <w:rsid w:val="0069706A"/>
    <w:rsid w:val="00697587"/>
    <w:rsid w:val="006E2495"/>
    <w:rsid w:val="007009D3"/>
    <w:rsid w:val="00701378"/>
    <w:rsid w:val="00704513"/>
    <w:rsid w:val="0070687C"/>
    <w:rsid w:val="00720E05"/>
    <w:rsid w:val="007504C1"/>
    <w:rsid w:val="00752C1B"/>
    <w:rsid w:val="007D0181"/>
    <w:rsid w:val="007F6B08"/>
    <w:rsid w:val="00886E4B"/>
    <w:rsid w:val="008A3976"/>
    <w:rsid w:val="008C7C64"/>
    <w:rsid w:val="008D2A9B"/>
    <w:rsid w:val="008E0922"/>
    <w:rsid w:val="009118F5"/>
    <w:rsid w:val="00931A13"/>
    <w:rsid w:val="009D2AD7"/>
    <w:rsid w:val="009D7D36"/>
    <w:rsid w:val="00A03931"/>
    <w:rsid w:val="00A151B9"/>
    <w:rsid w:val="00A24240"/>
    <w:rsid w:val="00A36161"/>
    <w:rsid w:val="00A5059B"/>
    <w:rsid w:val="00A60B16"/>
    <w:rsid w:val="00A773EC"/>
    <w:rsid w:val="00A911BE"/>
    <w:rsid w:val="00AB4577"/>
    <w:rsid w:val="00AC376B"/>
    <w:rsid w:val="00AC6D2D"/>
    <w:rsid w:val="00AD7C1F"/>
    <w:rsid w:val="00AD7D15"/>
    <w:rsid w:val="00AF3038"/>
    <w:rsid w:val="00AF79EE"/>
    <w:rsid w:val="00B4458F"/>
    <w:rsid w:val="00B510F9"/>
    <w:rsid w:val="00BA056D"/>
    <w:rsid w:val="00BA3F05"/>
    <w:rsid w:val="00BA6766"/>
    <w:rsid w:val="00BA699E"/>
    <w:rsid w:val="00BD0EDD"/>
    <w:rsid w:val="00BD2980"/>
    <w:rsid w:val="00BD6937"/>
    <w:rsid w:val="00C12F7E"/>
    <w:rsid w:val="00C13B33"/>
    <w:rsid w:val="00C7612C"/>
    <w:rsid w:val="00C9146E"/>
    <w:rsid w:val="00CB4C5B"/>
    <w:rsid w:val="00CD5AF8"/>
    <w:rsid w:val="00CF5EE1"/>
    <w:rsid w:val="00D20424"/>
    <w:rsid w:val="00D30219"/>
    <w:rsid w:val="00D50B56"/>
    <w:rsid w:val="00D56A32"/>
    <w:rsid w:val="00D7559E"/>
    <w:rsid w:val="00DC27B2"/>
    <w:rsid w:val="00DC7534"/>
    <w:rsid w:val="00DD5420"/>
    <w:rsid w:val="00DE4886"/>
    <w:rsid w:val="00E5238A"/>
    <w:rsid w:val="00E77906"/>
    <w:rsid w:val="00E83F0C"/>
    <w:rsid w:val="00EA6955"/>
    <w:rsid w:val="00EB6511"/>
    <w:rsid w:val="00EC2764"/>
    <w:rsid w:val="00EE34BC"/>
    <w:rsid w:val="00F04AB0"/>
    <w:rsid w:val="00F170BD"/>
    <w:rsid w:val="00F22501"/>
    <w:rsid w:val="00F30536"/>
    <w:rsid w:val="00F37449"/>
    <w:rsid w:val="00F4239A"/>
    <w:rsid w:val="00F80152"/>
    <w:rsid w:val="00FA48CF"/>
    <w:rsid w:val="00FA53BB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36"/>
    <w:pPr>
      <w:ind w:firstLineChars="200" w:firstLine="420"/>
    </w:pPr>
  </w:style>
  <w:style w:type="paragraph" w:customStyle="1" w:styleId="p0">
    <w:name w:val="p0"/>
    <w:basedOn w:val="a"/>
    <w:rsid w:val="00470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2042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E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75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75E8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2424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2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cp:lastPrinted>2021-10-22T01:57:00Z</cp:lastPrinted>
  <dcterms:created xsi:type="dcterms:W3CDTF">2021-04-27T00:27:00Z</dcterms:created>
  <dcterms:modified xsi:type="dcterms:W3CDTF">2022-01-09T01:13:00Z</dcterms:modified>
</cp:coreProperties>
</file>