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left="0" w:leftChars="0" w:firstLine="0" w:firstLineChars="0"/>
        <w:jc w:val="center"/>
        <w:rPr>
          <w:rFonts w:ascii="ArialUnicodeMS" w:hAnsi="ArialUnicodeMS" w:eastAsia="ArialUnicodeMS" w:cs="ArialUnicodeMS"/>
          <w:color w:val="000000"/>
          <w:kern w:val="0"/>
          <w:sz w:val="36"/>
          <w:szCs w:val="36"/>
          <w:lang w:val="en-US" w:eastAsia="zh-CN" w:bidi="ar"/>
        </w:rPr>
      </w:pPr>
      <w:r>
        <w:rPr>
          <w:rFonts w:hint="eastAsia" w:ascii="宋体" w:hAnsi="宋体" w:eastAsia="宋体" w:cs="宋体"/>
          <w:sz w:val="28"/>
          <w:szCs w:val="28"/>
        </w:rPr>
        <w:t>区财购诉字〔20</w:t>
      </w:r>
      <w:r>
        <w:rPr>
          <w:rFonts w:hint="eastAsia" w:ascii="宋体" w:hAnsi="宋体" w:eastAsia="宋体" w:cs="宋体"/>
          <w:sz w:val="28"/>
          <w:szCs w:val="28"/>
          <w:lang w:val="en-US" w:eastAsia="zh-CN"/>
        </w:rPr>
        <w:t>2</w:t>
      </w:r>
      <w:r>
        <w:rPr>
          <w:rFonts w:hint="eastAsia" w:ascii="宋体" w:hAnsi="宋体" w:cs="宋体"/>
          <w:sz w:val="28"/>
          <w:szCs w:val="28"/>
          <w:lang w:val="en-US" w:eastAsia="zh-CN"/>
        </w:rPr>
        <w:t>3</w:t>
      </w: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eastAsia="宋体" w:cs="宋体"/>
          <w:sz w:val="28"/>
          <w:szCs w:val="28"/>
        </w:rPr>
        <w:t>号</w:t>
      </w:r>
    </w:p>
    <w:p>
      <w:pPr>
        <w:keepNext w:val="0"/>
        <w:keepLines w:val="0"/>
        <w:widowControl/>
        <w:suppressLineNumbers w:val="0"/>
        <w:ind w:left="0" w:leftChars="0" w:firstLine="0" w:firstLineChars="0"/>
        <w:jc w:val="center"/>
      </w:pPr>
      <w:r>
        <w:rPr>
          <w:rFonts w:ascii="ArialUnicodeMS" w:hAnsi="ArialUnicodeMS" w:eastAsia="ArialUnicodeMS" w:cs="ArialUnicodeMS"/>
          <w:color w:val="000000"/>
          <w:kern w:val="0"/>
          <w:sz w:val="36"/>
          <w:szCs w:val="36"/>
          <w:lang w:val="en-US" w:eastAsia="zh-CN" w:bidi="ar"/>
        </w:rPr>
        <w:t>投诉处理决定书</w:t>
      </w:r>
    </w:p>
    <w:p>
      <w:pPr>
        <w:keepNext w:val="0"/>
        <w:keepLines w:val="0"/>
        <w:widowControl/>
        <w:suppressLineNumbers w:val="0"/>
        <w:jc w:val="left"/>
        <w:rPr>
          <w:rFonts w:ascii="仿宋_GB2312" w:hAnsi="仿宋_GB2312" w:eastAsia="仿宋_GB2312" w:cs="仿宋_GB2312"/>
          <w:b/>
          <w:bCs/>
          <w:color w:val="000000"/>
          <w:kern w:val="0"/>
          <w:sz w:val="31"/>
          <w:szCs w:val="31"/>
          <w:lang w:val="en-US" w:eastAsia="zh-CN" w:bidi="ar"/>
        </w:rPr>
      </w:pPr>
    </w:p>
    <w:p>
      <w:pPr>
        <w:bidi w:val="0"/>
        <w:ind w:left="0" w:leftChars="0" w:firstLine="0" w:firstLineChars="0"/>
        <w:rPr>
          <w:rFonts w:hint="eastAsia"/>
          <w:lang w:val="en-US" w:eastAsia="zh-CN"/>
        </w:rPr>
      </w:pPr>
      <w:r>
        <w:rPr>
          <w:rFonts w:hint="eastAsia"/>
          <w:b/>
          <w:bCs/>
          <w:lang w:val="en-US" w:eastAsia="zh-CN"/>
        </w:rPr>
        <w:t>江西瑞之安信息科技有限公司</w:t>
      </w:r>
    </w:p>
    <w:p>
      <w:pPr>
        <w:bidi w:val="0"/>
        <w:rPr>
          <w:rFonts w:hint="eastAsia"/>
          <w:lang w:val="en-US" w:eastAsia="zh-CN"/>
        </w:rPr>
      </w:pPr>
      <w:r>
        <w:rPr>
          <w:rFonts w:hint="eastAsia"/>
          <w:lang w:val="en-US" w:eastAsia="zh-CN"/>
        </w:rPr>
        <w:t xml:space="preserve">投诉人：江西瑞之安信息科技有限公司 </w:t>
      </w:r>
    </w:p>
    <w:p>
      <w:pPr>
        <w:bidi w:val="0"/>
        <w:rPr>
          <w:rFonts w:hint="eastAsia"/>
          <w:lang w:val="en-US" w:eastAsia="zh-CN"/>
        </w:rPr>
      </w:pPr>
      <w:r>
        <w:rPr>
          <w:rFonts w:hint="eastAsia"/>
          <w:lang w:val="en-US" w:eastAsia="zh-CN"/>
        </w:rPr>
        <w:t>地址：江西省南昌市红谷滩区红谷滩万达广场A区A2办公楼；</w:t>
      </w:r>
    </w:p>
    <w:p>
      <w:pPr>
        <w:bidi w:val="0"/>
        <w:rPr>
          <w:rFonts w:hint="eastAsia"/>
          <w:lang w:val="en-US" w:eastAsia="zh-CN"/>
        </w:rPr>
      </w:pPr>
      <w:r>
        <w:rPr>
          <w:rFonts w:hint="eastAsia"/>
          <w:lang w:val="en-US" w:eastAsia="zh-CN"/>
        </w:rPr>
        <w:t xml:space="preserve">被投诉人1：赣州市章贡区第二保育院 </w:t>
      </w:r>
    </w:p>
    <w:p>
      <w:pPr>
        <w:bidi w:val="0"/>
        <w:rPr>
          <w:rFonts w:hint="eastAsia"/>
          <w:lang w:val="en-US" w:eastAsia="zh-CN"/>
        </w:rPr>
      </w:pPr>
      <w:r>
        <w:rPr>
          <w:rFonts w:hint="eastAsia"/>
          <w:lang w:val="en-US" w:eastAsia="zh-CN"/>
        </w:rPr>
        <w:t xml:space="preserve">地址：赣州市和平路12号；  </w:t>
      </w:r>
    </w:p>
    <w:p>
      <w:pPr>
        <w:bidi w:val="0"/>
        <w:rPr>
          <w:rFonts w:hint="eastAsia"/>
          <w:lang w:val="en-US" w:eastAsia="zh-CN"/>
        </w:rPr>
      </w:pPr>
      <w:r>
        <w:rPr>
          <w:rFonts w:hint="eastAsia"/>
          <w:lang w:val="en-US" w:eastAsia="zh-CN"/>
        </w:rPr>
        <w:t xml:space="preserve">被投诉人2：江西鑫立项目咨询管理有限公司 </w:t>
      </w:r>
    </w:p>
    <w:p>
      <w:pPr>
        <w:bidi w:val="0"/>
        <w:rPr>
          <w:rFonts w:hint="eastAsia"/>
          <w:lang w:val="en-US" w:eastAsia="zh-CN"/>
        </w:rPr>
      </w:pPr>
      <w:r>
        <w:rPr>
          <w:rFonts w:hint="eastAsia"/>
          <w:lang w:val="en-US" w:eastAsia="zh-CN"/>
        </w:rPr>
        <w:t xml:space="preserve">地址：赣州经济技术开发区恒科产业园9栋706室； </w:t>
      </w:r>
    </w:p>
    <w:p>
      <w:pPr>
        <w:bidi w:val="0"/>
        <w:rPr>
          <w:rFonts w:hint="eastAsia"/>
          <w:lang w:val="en-US" w:eastAsia="zh-CN"/>
        </w:rPr>
      </w:pPr>
      <w:r>
        <w:rPr>
          <w:rFonts w:hint="eastAsia"/>
          <w:lang w:val="en-US" w:eastAsia="zh-CN"/>
        </w:rPr>
        <w:t xml:space="preserve">被投诉人3：章贡区恒育信办公设备商行 </w:t>
      </w:r>
    </w:p>
    <w:p>
      <w:pPr>
        <w:bidi w:val="0"/>
        <w:rPr>
          <w:rFonts w:hint="eastAsia"/>
          <w:lang w:val="en-US" w:eastAsia="zh-CN"/>
        </w:rPr>
      </w:pPr>
      <w:r>
        <w:rPr>
          <w:rFonts w:hint="eastAsia"/>
          <w:lang w:val="en-US" w:eastAsia="zh-CN"/>
        </w:rPr>
        <w:t>地址：赣州市章贡区南河路27号“怡景嘉苑”1栋3单元1005室；</w:t>
      </w:r>
    </w:p>
    <w:p>
      <w:pPr>
        <w:bidi w:val="0"/>
        <w:rPr>
          <w:rFonts w:hint="eastAsia"/>
          <w:lang w:val="en-US" w:eastAsia="zh-CN"/>
        </w:rPr>
      </w:pPr>
      <w:r>
        <w:rPr>
          <w:rFonts w:hint="eastAsia"/>
          <w:lang w:val="en-US" w:eastAsia="zh-CN"/>
        </w:rPr>
        <w:t>投诉人对江西鑫立项目咨询管理有限公司（以下简称“江西鑫立”）代理的章贡区第二十三保育院保教设备采购项目（采购项目编号：JXXL2023-ZG-C004 ，以下简称“本项目”）的质疑答复不满意向本机关提起投诉，本机关于2023年8月11日受理。本机关于2023年8月18日</w:t>
      </w:r>
      <w:r>
        <w:rPr>
          <w:rFonts w:hint="eastAsia"/>
          <w:highlight w:val="none"/>
          <w:lang w:val="en-US" w:eastAsia="zh-CN"/>
        </w:rPr>
        <w:t>至2023年8月25日向</w:t>
      </w:r>
      <w:r>
        <w:rPr>
          <w:rFonts w:hint="eastAsia"/>
          <w:lang w:val="en-US" w:eastAsia="zh-CN"/>
        </w:rPr>
        <w:t xml:space="preserve">武汉市洪山区企业服务中心发函调查，根据《政府采购质疑和投诉办法》（财政部令第94号）第二十七条规定，上述时间不计算在投诉处理期限内。经依法对本项目政府采购活动中的相关材料进行审查，本投诉案已审查终结。 </w:t>
      </w:r>
    </w:p>
    <w:p>
      <w:pPr>
        <w:bidi w:val="0"/>
        <w:rPr>
          <w:rFonts w:hint="eastAsia"/>
          <w:lang w:val="en-US" w:eastAsia="zh-CN"/>
        </w:rPr>
      </w:pPr>
      <w:r>
        <w:rPr>
          <w:rFonts w:hint="eastAsia"/>
          <w:b/>
          <w:bCs/>
          <w:lang w:val="en-US" w:eastAsia="zh-CN"/>
        </w:rPr>
        <w:t>投诉事项及被投诉人答复</w:t>
      </w:r>
    </w:p>
    <w:p>
      <w:pPr>
        <w:bidi w:val="0"/>
        <w:rPr>
          <w:rFonts w:hint="eastAsia"/>
          <w:lang w:val="en-US" w:eastAsia="zh-CN"/>
        </w:rPr>
      </w:pPr>
      <w:r>
        <w:rPr>
          <w:rFonts w:hint="eastAsia"/>
          <w:b/>
          <w:bCs/>
          <w:lang w:val="en-US" w:eastAsia="zh-CN"/>
        </w:rPr>
        <w:t>投诉事项1：</w:t>
      </w:r>
      <w:r>
        <w:rPr>
          <w:rFonts w:hint="eastAsia"/>
          <w:lang w:val="en-US" w:eastAsia="zh-CN"/>
        </w:rPr>
        <w:t>中标单位提供中小企业声明函第3项制造商武汉亿童文教股份有限公司为上市公司-亿童文教（430223），上市公司为大型企业，不是中小企业。中标单位中小企业声明函存在虚假响应情况，虚假响应，应按无效标处理。</w:t>
      </w:r>
    </w:p>
    <w:p>
      <w:pPr>
        <w:bidi w:val="0"/>
        <w:rPr>
          <w:rFonts w:hint="eastAsia"/>
          <w:lang w:val="en-US" w:eastAsia="zh-CN"/>
        </w:rPr>
      </w:pPr>
      <w:r>
        <w:rPr>
          <w:rFonts w:hint="eastAsia"/>
          <w:b/>
          <w:bCs/>
          <w:lang w:val="en-US" w:eastAsia="zh-CN"/>
        </w:rPr>
        <w:t>投诉事项2：</w:t>
      </w:r>
      <w:r>
        <w:rPr>
          <w:rFonts w:hint="eastAsia"/>
          <w:lang w:val="en-US" w:eastAsia="zh-CN"/>
        </w:rPr>
        <w:t>中标单位提供的中小企业声明函第1项制造商大连占百洛玩具有限公司不是生产企业，没有生产经营范围，没有相关生产许可及国家强制性3C认证。请求：中标单位虚假响应招标文件，应按废标处理。希望相关领导把中标单位依法按废标处理，并且按政府采购法第七十七条处罚虚假响应公司。</w:t>
      </w:r>
    </w:p>
    <w:p>
      <w:pPr>
        <w:bidi w:val="0"/>
        <w:rPr>
          <w:rFonts w:hint="eastAsia"/>
          <w:b/>
          <w:bCs/>
          <w:lang w:val="en-US" w:eastAsia="zh-CN"/>
        </w:rPr>
      </w:pPr>
      <w:r>
        <w:rPr>
          <w:rFonts w:hint="eastAsia"/>
          <w:b/>
          <w:bCs/>
          <w:lang w:val="en-US" w:eastAsia="zh-CN"/>
        </w:rPr>
        <w:t>被投诉人答复情况：</w:t>
      </w:r>
    </w:p>
    <w:p>
      <w:pPr>
        <w:bidi w:val="0"/>
        <w:rPr>
          <w:rFonts w:hint="eastAsia"/>
          <w:b/>
          <w:bCs/>
          <w:lang w:val="en-US" w:eastAsia="zh-CN"/>
        </w:rPr>
      </w:pPr>
      <w:r>
        <w:rPr>
          <w:rFonts w:hint="eastAsia"/>
          <w:b/>
          <w:bCs/>
          <w:lang w:val="en-US" w:eastAsia="zh-CN"/>
        </w:rPr>
        <w:t>章贡区恒育信办公设备商行、赣州市章贡区第二保育院答复称：</w:t>
      </w:r>
    </w:p>
    <w:p>
      <w:pPr>
        <w:bidi w:val="0"/>
        <w:rPr>
          <w:rFonts w:hint="eastAsia"/>
          <w:lang w:val="en-US" w:eastAsia="zh-CN"/>
        </w:rPr>
      </w:pPr>
      <w:r>
        <w:rPr>
          <w:rFonts w:hint="eastAsia"/>
          <w:b/>
          <w:bCs/>
          <w:lang w:val="en-US" w:eastAsia="zh-CN"/>
        </w:rPr>
        <w:t>关于投诉事项1：</w:t>
      </w:r>
      <w:r>
        <w:rPr>
          <w:rFonts w:hint="eastAsia"/>
          <w:lang w:val="en-US" w:eastAsia="zh-CN"/>
        </w:rPr>
        <w:t>根据“国家统计局关于印发《统计上大中小微型企业划分办法（2017）》的通知”附件中的划分标准，武汉亿童文教股份有限公司为中型企业。提供制造商辖区武汉市洪山区企业服务中心提出具的企业规模证明函；</w:t>
      </w:r>
    </w:p>
    <w:p>
      <w:pPr>
        <w:bidi w:val="0"/>
        <w:rPr>
          <w:rFonts w:hint="eastAsia"/>
          <w:lang w:val="en-US" w:eastAsia="zh-CN"/>
        </w:rPr>
      </w:pPr>
      <w:r>
        <w:rPr>
          <w:rFonts w:hint="eastAsia"/>
          <w:b/>
          <w:bCs/>
          <w:lang w:val="en-US" w:eastAsia="zh-CN"/>
        </w:rPr>
        <w:t>关于投诉事项2：</w:t>
      </w:r>
      <w:r>
        <w:rPr>
          <w:rFonts w:hint="eastAsia"/>
          <w:lang w:val="en-US" w:eastAsia="zh-CN"/>
        </w:rPr>
        <w:fldChar w:fldCharType="begin"/>
      </w:r>
      <w:r>
        <w:rPr>
          <w:rFonts w:hint="eastAsia"/>
          <w:lang w:val="en-US" w:eastAsia="zh-CN"/>
        </w:rPr>
        <w:instrText xml:space="preserve"> HYPERLINK "https://xwqy.gsxt.gov.cn/" </w:instrText>
      </w:r>
      <w:r>
        <w:rPr>
          <w:rFonts w:hint="eastAsia"/>
          <w:lang w:val="en-US" w:eastAsia="zh-CN"/>
        </w:rPr>
        <w:fldChar w:fldCharType="separate"/>
      </w:r>
      <w:r>
        <w:rPr>
          <w:rFonts w:hint="eastAsia"/>
          <w:lang w:val="en-US" w:eastAsia="zh-CN"/>
        </w:rPr>
        <w:t>1、大连占百洛玩具有限公司于2014年11月05日成立，经营范围包含玩具加工，提供营业执照证明。2、根据国家市场监督总局（网址：http://cx.cnca.cn）可查占百洛玩具有限公司有中国国家强制性产品认证证书，证书编号：2020012203304567，提供3C认证证书及网上查询截图。</w:t>
      </w:r>
    </w:p>
    <w:p>
      <w:pPr>
        <w:bidi w:val="0"/>
        <w:rPr>
          <w:rFonts w:hint="eastAsia"/>
          <w:b/>
          <w:bCs/>
          <w:lang w:val="en-US" w:eastAsia="zh-CN"/>
        </w:rPr>
      </w:pPr>
      <w:r>
        <w:rPr>
          <w:rFonts w:hint="eastAsia"/>
          <w:lang w:val="en-US" w:eastAsia="zh-CN"/>
        </w:rPr>
        <w:fldChar w:fldCharType="end"/>
      </w:r>
      <w:r>
        <w:rPr>
          <w:rFonts w:hint="eastAsia"/>
          <w:b/>
          <w:bCs/>
          <w:lang w:val="en-US" w:eastAsia="zh-CN"/>
        </w:rPr>
        <w:t>江西鑫立答复称：</w:t>
      </w:r>
    </w:p>
    <w:p>
      <w:pPr>
        <w:bidi w:val="0"/>
        <w:rPr>
          <w:rFonts w:hint="eastAsia"/>
          <w:lang w:val="en-US" w:eastAsia="zh-CN"/>
        </w:rPr>
      </w:pPr>
      <w:r>
        <w:rPr>
          <w:rFonts w:hint="eastAsia"/>
          <w:b/>
          <w:bCs/>
          <w:lang w:val="en-US" w:eastAsia="zh-CN"/>
        </w:rPr>
        <w:t>关于投诉事项1：</w:t>
      </w:r>
      <w:r>
        <w:rPr>
          <w:rFonts w:hint="eastAsia"/>
          <w:lang w:val="en-US" w:eastAsia="zh-CN"/>
        </w:rPr>
        <w:t>根据《政府釆购促进中小企业发展管理办法》（财库（2020）46号）“第十一条中小企业参加政府采购活动，应当出具本办法规定的 《中小企业声明函》（附1）,否则不得享受相关中小企业扶持政策。任何单位和个人不得要求供应商提供《中小企业声明函》之外的中小企业身份证明文件。”响应供应商响应文件中提供的《中小企业声明函》是政府采购活动中供应商是否属于中小微企业身份的唯一判别依据。本项目成交供应商在响应文件中提供的《中小企业声明函》经磋商小组评审符合中小微企业身份。我公司在结果公示后质疑期内收到质疑函后，对《中小企业 声明函》中武汉亿童文教股份有限公司的从业人员和营业收入按照《统计上大中小微型企业划分办法（2017）》进行核对，该公司行业类别属于工业，声明函中从业人员为982人，营业收入为51,967.62万元，其中人员未达到大型企业的要求，属于中型企业。对于成交供应商提供的《中小企业声明函》内容是否真实，我公司无调查取证的权利，只能以声明函和《统计上大中小微型企业划分办法（2017）》确定该公司的规模。</w:t>
      </w:r>
    </w:p>
    <w:p>
      <w:pPr>
        <w:bidi w:val="0"/>
        <w:rPr>
          <w:rFonts w:hint="default"/>
          <w:lang w:val="en-US" w:eastAsia="zh-CN"/>
        </w:rPr>
      </w:pPr>
      <w:r>
        <w:rPr>
          <w:rFonts w:hint="eastAsia"/>
          <w:b/>
          <w:bCs/>
          <w:lang w:val="en-US" w:eastAsia="zh-CN"/>
        </w:rPr>
        <w:t>关于投诉事项2：</w:t>
      </w:r>
      <w:r>
        <w:rPr>
          <w:rFonts w:hint="eastAsia"/>
          <w:lang w:val="en-US" w:eastAsia="zh-CN"/>
        </w:rPr>
        <w:t>1、我公司在结果公示后质疑期内收到质疑函，对大连占百洛玩具有限公司的经营范围进行了查询，根据国家企业信用信息公示系统中公布的该公司经营范围为：玩具加工；国内一般贸易；木制家具制作；货物进出口。我公司在《国民经济行业分类》核对，玩具加工属于“制造业”中的“文教、工美、体育和娱乐用品制造业”中的“玩具制造”，指以儿童为主要使用者，用于玩耍、智力开发等娱乐器具的制造，属于生产制造范围内。2、我公司在国家市场监督总局官网查询到该公司提供本次釆购的货物具有国家强制性产品认证的3C证书，核实该公司有相关生产许可及国家强制性3C认证证书。</w:t>
      </w:r>
    </w:p>
    <w:p>
      <w:pPr>
        <w:bidi w:val="0"/>
        <w:rPr>
          <w:rFonts w:hint="eastAsia"/>
          <w:b/>
          <w:bCs/>
          <w:lang w:val="en-US" w:eastAsia="zh-CN"/>
        </w:rPr>
      </w:pPr>
      <w:r>
        <w:rPr>
          <w:rFonts w:hint="eastAsia"/>
          <w:b/>
          <w:bCs/>
          <w:lang w:val="en-US" w:eastAsia="zh-CN"/>
        </w:rPr>
        <w:t>事实查明与认定：</w:t>
      </w:r>
    </w:p>
    <w:p>
      <w:pPr>
        <w:bidi w:val="0"/>
        <w:rPr>
          <w:rFonts w:hint="eastAsia"/>
          <w:lang w:val="en-US" w:eastAsia="zh-CN"/>
        </w:rPr>
      </w:pPr>
      <w:r>
        <w:rPr>
          <w:rFonts w:hint="eastAsia"/>
          <w:lang w:val="en-US" w:eastAsia="zh-CN"/>
        </w:rPr>
        <w:t>针对投诉事项，本机关依法进行了调查并调取了相关资料，经审查：</w:t>
      </w:r>
    </w:p>
    <w:p>
      <w:pPr>
        <w:bidi w:val="0"/>
        <w:rPr>
          <w:rFonts w:hint="eastAsia"/>
          <w:lang w:val="en-US" w:eastAsia="zh-CN"/>
        </w:rPr>
      </w:pPr>
      <w:r>
        <w:rPr>
          <w:rFonts w:hint="eastAsia"/>
          <w:b/>
          <w:bCs/>
          <w:lang w:val="en-US" w:eastAsia="zh-CN"/>
        </w:rPr>
        <w:t>针对投诉事项1</w:t>
      </w:r>
      <w:r>
        <w:rPr>
          <w:rFonts w:hint="eastAsia"/>
          <w:lang w:val="en-US" w:eastAsia="zh-CN"/>
        </w:rPr>
        <w:t>：经审查招标文件、投标文件</w:t>
      </w:r>
      <w:r>
        <w:rPr>
          <w:rFonts w:hint="default"/>
          <w:lang w:val="en-US" w:eastAsia="zh-CN"/>
        </w:rPr>
        <w:t>等</w:t>
      </w:r>
      <w:r>
        <w:rPr>
          <w:rFonts w:hint="eastAsia"/>
          <w:lang w:val="en-US" w:eastAsia="zh-CN"/>
        </w:rPr>
        <w:t>，根据《政府采购促进中小企业发展管理办法》（财库〔2020〕46号）第十六条：“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 10 个工作日内做出书面答复”之规定，经本机关向武汉市洪山区企业服务中心</w:t>
      </w:r>
      <w:r>
        <w:rPr>
          <w:rFonts w:hint="default"/>
          <w:lang w:val="en-US" w:eastAsia="zh-CN"/>
        </w:rPr>
        <w:t>发函调查，</w:t>
      </w:r>
      <w:r>
        <w:rPr>
          <w:rFonts w:hint="eastAsia"/>
          <w:lang w:val="en-US" w:eastAsia="zh-CN"/>
        </w:rPr>
        <w:t>武汉市洪山区企业服务中心</w:t>
      </w:r>
      <w:r>
        <w:rPr>
          <w:rFonts w:hint="default"/>
          <w:lang w:val="en-US" w:eastAsia="zh-CN"/>
        </w:rPr>
        <w:t>回函明确</w:t>
      </w:r>
      <w:r>
        <w:rPr>
          <w:rFonts w:hint="eastAsia"/>
          <w:lang w:val="en-US" w:eastAsia="zh-CN"/>
        </w:rPr>
        <w:t>：根据该企业2022年经营的相关数据划分，武汉亿童文教股份有限公司属于工信部企业类型划分之工业行业“中型企业”规模范畴。投诉缺乏事实依据，投诉事项1不成立。</w:t>
      </w:r>
    </w:p>
    <w:p>
      <w:pPr>
        <w:bidi w:val="0"/>
        <w:rPr>
          <w:rFonts w:hint="eastAsia"/>
          <w:lang w:val="en-US" w:eastAsia="zh-CN"/>
        </w:rPr>
      </w:pPr>
      <w:r>
        <w:rPr>
          <w:rFonts w:hint="eastAsia"/>
          <w:b/>
          <w:bCs/>
          <w:lang w:val="en-US" w:eastAsia="zh-CN"/>
        </w:rPr>
        <w:t>针对投诉事项2</w:t>
      </w:r>
      <w:r>
        <w:rPr>
          <w:rFonts w:hint="eastAsia"/>
          <w:lang w:val="en-US" w:eastAsia="zh-CN"/>
        </w:rPr>
        <w:t>：1、根据《国民经济行业分类》显示，玩具加工属于“制造业”中的“文教、工美、体育和娱乐用品制造业</w:t>
      </w:r>
      <w:r>
        <w:rPr>
          <w:rFonts w:hint="eastAsia"/>
          <w:highlight w:val="none"/>
          <w:lang w:val="en-US" w:eastAsia="zh-CN"/>
        </w:rPr>
        <w:t>”中的“玩具制造”。大连占百洛玩具有限公司营业执照显示，其经营范围中包含玩具加工，属于制造业企业。同时，根据《财政部关于促进政府采购公平竞争优化营商环境的通知》（财库〔2019〕38号）：“……（四）设置或变相设置供应商规模、成立年限等门槛，限制供应商参与政府采购活动”规定，经营范围属于规模条件之一，不应作为资格要求或者评审因素。2、根据国家市场监督总局网站可查询大连占百洛玩具有限公司具有中</w:t>
      </w:r>
      <w:r>
        <w:rPr>
          <w:rFonts w:hint="eastAsia"/>
          <w:lang w:val="en-US" w:eastAsia="zh-CN"/>
        </w:rPr>
        <w:t>国国家强制性产品认证证书，证书编号：2020012203304567。综上，投诉缺乏事实依据，投诉事项2不成立。</w:t>
      </w:r>
    </w:p>
    <w:p>
      <w:pPr>
        <w:bidi w:val="0"/>
        <w:rPr>
          <w:rFonts w:hint="eastAsia"/>
          <w:lang w:val="en-US" w:eastAsia="zh-CN"/>
        </w:rPr>
      </w:pPr>
      <w:r>
        <w:rPr>
          <w:rFonts w:hint="eastAsia"/>
          <w:lang w:val="en-US" w:eastAsia="zh-CN"/>
        </w:rPr>
        <w:t>以上事实有该项目的磋商文件、被投诉人提供的质疑答复、投诉人提交的投诉材料、被投诉人提交的投诉回复及相关证明材料、武汉市洪山区企业服务中心复</w:t>
      </w:r>
      <w:r>
        <w:rPr>
          <w:rFonts w:hint="eastAsia"/>
          <w:highlight w:val="none"/>
          <w:lang w:val="en-US" w:eastAsia="zh-CN"/>
        </w:rPr>
        <w:t>函、国家市场监督总局网站国家强制性产品认证的3C证书查询结果等</w:t>
      </w:r>
      <w:r>
        <w:rPr>
          <w:rFonts w:hint="eastAsia"/>
          <w:lang w:val="en-US" w:eastAsia="zh-CN"/>
        </w:rPr>
        <w:t>证据证明。</w:t>
      </w:r>
    </w:p>
    <w:p>
      <w:pPr>
        <w:bidi w:val="0"/>
        <w:rPr>
          <w:rFonts w:hint="eastAsia"/>
          <w:lang w:val="en-US" w:eastAsia="zh-CN"/>
        </w:rPr>
      </w:pPr>
      <w:r>
        <w:rPr>
          <w:rFonts w:hint="eastAsia"/>
          <w:b/>
          <w:bCs/>
          <w:lang w:val="en-US" w:eastAsia="zh-CN"/>
        </w:rPr>
        <w:t>处理决定</w:t>
      </w:r>
      <w:r>
        <w:rPr>
          <w:rFonts w:hint="eastAsia"/>
          <w:lang w:val="en-US" w:eastAsia="zh-CN"/>
        </w:rPr>
        <w:t xml:space="preserve">： </w:t>
      </w:r>
    </w:p>
    <w:p>
      <w:pPr>
        <w:bidi w:val="0"/>
        <w:rPr>
          <w:rFonts w:hint="eastAsia"/>
          <w:lang w:val="en-US" w:eastAsia="zh-CN"/>
        </w:rPr>
      </w:pPr>
      <w:r>
        <w:rPr>
          <w:rFonts w:hint="eastAsia"/>
          <w:lang w:val="en-US" w:eastAsia="zh-CN"/>
        </w:rPr>
        <w:t>综上所述，投诉事项1、2均不成立。根据《政府采购质疑和投诉办法》（财政部令第94号）第二十九条：“投诉处理过程中，有下列情形之一的，财政部门应当驳回投诉：……（二）投诉事项缺乏事实依据，投诉事项不成立……”的规定，对投诉人的投诉请求不予支持，驳回投诉。</w:t>
      </w:r>
    </w:p>
    <w:p>
      <w:pPr>
        <w:bidi w:val="0"/>
        <w:ind w:left="0" w:leftChars="0" w:firstLine="643" w:firstLineChars="200"/>
        <w:rPr>
          <w:rFonts w:hint="eastAsia"/>
          <w:b/>
          <w:bCs/>
          <w:lang w:val="en-US" w:eastAsia="zh-CN"/>
        </w:rPr>
      </w:pPr>
      <w:r>
        <w:rPr>
          <w:rFonts w:hint="eastAsia"/>
          <w:b/>
          <w:bCs/>
          <w:lang w:val="en-US" w:eastAsia="zh-CN"/>
        </w:rPr>
        <w:t>其他补充事宜</w:t>
      </w:r>
    </w:p>
    <w:p>
      <w:pPr>
        <w:bidi w:val="0"/>
        <w:rPr>
          <w:rFonts w:hint="eastAsia"/>
          <w:lang w:val="en-US" w:eastAsia="zh-CN"/>
        </w:rPr>
      </w:pPr>
      <w:r>
        <w:rPr>
          <w:rFonts w:hint="eastAsia"/>
          <w:lang w:val="en-US" w:eastAsia="zh-CN"/>
        </w:rPr>
        <w:t xml:space="preserve">投诉人如对本处理决定不服，可在收到本决定书之日起六十日内向赣州市章贡区人民政府提出行政复议，或在收到本决定书之日起六个月内向章贡区人民法院或于都人民法院提起行政诉讼。 </w:t>
      </w:r>
    </w:p>
    <w:p>
      <w:pPr>
        <w:bidi w:val="0"/>
        <w:rPr>
          <w:rFonts w:hint="eastAsia"/>
          <w:lang w:val="en-US" w:eastAsia="zh-CN"/>
        </w:rPr>
      </w:pPr>
    </w:p>
    <w:p>
      <w:pPr>
        <w:bidi w:val="0"/>
        <w:rPr>
          <w:rFonts w:hint="eastAsia"/>
          <w:lang w:val="en-US" w:eastAsia="zh-CN"/>
        </w:rPr>
      </w:pPr>
    </w:p>
    <w:p>
      <w:pPr>
        <w:bidi w:val="0"/>
        <w:jc w:val="center"/>
        <w:rPr>
          <w:rFonts w:hint="eastAsia"/>
          <w:lang w:val="en-US" w:eastAsia="zh-CN"/>
        </w:rPr>
      </w:pPr>
      <w:r>
        <w:rPr>
          <w:rFonts w:hint="eastAsia"/>
          <w:lang w:val="en-US" w:eastAsia="zh-CN"/>
        </w:rPr>
        <w:t xml:space="preserve">                               章贡区财政局 </w:t>
      </w:r>
    </w:p>
    <w:p>
      <w:pPr>
        <w:bidi w:val="0"/>
        <w:jc w:val="right"/>
        <w:rPr>
          <w:rFonts w:hint="eastAsia"/>
          <w:lang w:val="en-US" w:eastAsia="zh-CN"/>
        </w:rPr>
      </w:pPr>
      <w:r>
        <w:rPr>
          <w:rFonts w:hint="eastAsia"/>
          <w:lang w:val="en-US" w:eastAsia="zh-CN"/>
        </w:rPr>
        <w:t>2023年9月13</w:t>
      </w:r>
      <w:bookmarkStart w:id="0" w:name="_GoBack"/>
      <w:bookmarkEnd w:id="0"/>
      <w:r>
        <w:rPr>
          <w:rFonts w:hint="eastAsia"/>
          <w:lang w:val="en-US" w:eastAsia="zh-CN"/>
        </w:rPr>
        <w:t>日</w:t>
      </w:r>
    </w:p>
    <w:p>
      <w:pPr>
        <w:keepNext w:val="0"/>
        <w:keepLines w:val="0"/>
        <w:widowControl/>
        <w:suppressLineNumbers w:val="0"/>
        <w:jc w:val="both"/>
        <w:rPr>
          <w:rFonts w:hint="eastAsia"/>
          <w:sz w:val="28"/>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UnicodeM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4YzViYjc3NWQwMjM3MjE2NzU5MmNiOGFlY2EzMDMifQ=="/>
  </w:docVars>
  <w:rsids>
    <w:rsidRoot w:val="7EE82C89"/>
    <w:rsid w:val="01112F7A"/>
    <w:rsid w:val="03735C7E"/>
    <w:rsid w:val="056A5EC4"/>
    <w:rsid w:val="05AB5E10"/>
    <w:rsid w:val="0956003B"/>
    <w:rsid w:val="0A39126B"/>
    <w:rsid w:val="0B1B102D"/>
    <w:rsid w:val="0BCA0E9F"/>
    <w:rsid w:val="0E625C06"/>
    <w:rsid w:val="10D4446D"/>
    <w:rsid w:val="127A1044"/>
    <w:rsid w:val="142B0848"/>
    <w:rsid w:val="14DF0306"/>
    <w:rsid w:val="19BA0803"/>
    <w:rsid w:val="1C8B38A7"/>
    <w:rsid w:val="1CDD28FB"/>
    <w:rsid w:val="1DB96EC4"/>
    <w:rsid w:val="226513C9"/>
    <w:rsid w:val="241A61E3"/>
    <w:rsid w:val="29663BFD"/>
    <w:rsid w:val="2A385615"/>
    <w:rsid w:val="2B8513FB"/>
    <w:rsid w:val="2E150D41"/>
    <w:rsid w:val="2FE66ACC"/>
    <w:rsid w:val="34F45172"/>
    <w:rsid w:val="358D0F0B"/>
    <w:rsid w:val="36260310"/>
    <w:rsid w:val="37C126FF"/>
    <w:rsid w:val="3BCF019F"/>
    <w:rsid w:val="4473372D"/>
    <w:rsid w:val="44BD3D13"/>
    <w:rsid w:val="48804E5A"/>
    <w:rsid w:val="4C2F1201"/>
    <w:rsid w:val="4CB54DE2"/>
    <w:rsid w:val="4E327B50"/>
    <w:rsid w:val="4EFE5805"/>
    <w:rsid w:val="556233C2"/>
    <w:rsid w:val="55C45E2B"/>
    <w:rsid w:val="562F6C37"/>
    <w:rsid w:val="57C721C4"/>
    <w:rsid w:val="5ADA497C"/>
    <w:rsid w:val="5E0B601D"/>
    <w:rsid w:val="5F814C64"/>
    <w:rsid w:val="5FC34C16"/>
    <w:rsid w:val="66DD593A"/>
    <w:rsid w:val="68775E54"/>
    <w:rsid w:val="68A35D74"/>
    <w:rsid w:val="690D143F"/>
    <w:rsid w:val="6A4946F9"/>
    <w:rsid w:val="6A7374B4"/>
    <w:rsid w:val="6AE9618F"/>
    <w:rsid w:val="6BF34312"/>
    <w:rsid w:val="6CA25A8F"/>
    <w:rsid w:val="70666005"/>
    <w:rsid w:val="74546174"/>
    <w:rsid w:val="76126817"/>
    <w:rsid w:val="76CE03EB"/>
    <w:rsid w:val="78B77D2B"/>
    <w:rsid w:val="794964C4"/>
    <w:rsid w:val="7AB636E5"/>
    <w:rsid w:val="7B9F23CB"/>
    <w:rsid w:val="7EE82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560" w:firstLineChars="200"/>
      <w:jc w:val="both"/>
    </w:pPr>
    <w:rPr>
      <w:rFonts w:ascii="宋体" w:hAnsi="宋体" w:eastAsia="仿宋_GB2312" w:cstheme="minorBidi"/>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Body Text"/>
    <w:basedOn w:val="1"/>
    <w:next w:val="4"/>
    <w:qFormat/>
    <w:uiPriority w:val="99"/>
    <w:pPr>
      <w:spacing w:after="120"/>
    </w:pPr>
    <w:rPr>
      <w:rFonts w:ascii="Times New Roman" w:hAnsi="Times New Roman"/>
      <w:kern w:val="0"/>
      <w:sz w:val="20"/>
    </w:rPr>
  </w:style>
  <w:style w:type="paragraph" w:customStyle="1" w:styleId="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Body Text Indent"/>
    <w:basedOn w:val="1"/>
    <w:next w:val="4"/>
    <w:qFormat/>
    <w:uiPriority w:val="0"/>
    <w:pPr>
      <w:spacing w:after="120"/>
      <w:ind w:left="420" w:leftChars="200"/>
    </w:pPr>
    <w:rPr>
      <w:rFonts w:ascii="Calibri" w:hAnsi="Calibri"/>
    </w:rPr>
  </w:style>
  <w:style w:type="paragraph" w:styleId="6">
    <w:name w:val="Body Text Indent 2"/>
    <w:basedOn w:val="1"/>
    <w:qFormat/>
    <w:uiPriority w:val="0"/>
    <w:pPr>
      <w:spacing w:line="540" w:lineRule="exact"/>
      <w:ind w:firstLine="630"/>
    </w:pPr>
  </w:style>
  <w:style w:type="character" w:styleId="9">
    <w:name w:val="Hyperlink"/>
    <w:basedOn w:val="8"/>
    <w:qFormat/>
    <w:uiPriority w:val="0"/>
    <w:rPr>
      <w:rFonts w:hint="eastAsia" w:ascii="微软雅黑" w:hAnsi="微软雅黑" w:eastAsia="微软雅黑" w:cs="微软雅黑"/>
      <w:color w:val="02396F"/>
      <w:u w:val="single"/>
    </w:rPr>
  </w:style>
  <w:style w:type="paragraph" w:customStyle="1" w:styleId="10">
    <w:name w:val="Body text|1"/>
    <w:basedOn w:val="1"/>
    <w:qFormat/>
    <w:uiPriority w:val="0"/>
    <w:pPr>
      <w:widowControl w:val="0"/>
      <w:shd w:val="clear" w:color="auto" w:fill="auto"/>
      <w:spacing w:line="480" w:lineRule="auto"/>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2597</Words>
  <Characters>2736</Characters>
  <Lines>0</Lines>
  <Paragraphs>0</Paragraphs>
  <TotalTime>7</TotalTime>
  <ScaleCrop>false</ScaleCrop>
  <LinksUpToDate>false</LinksUpToDate>
  <CharactersWithSpaces>2783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2023-02-22T02:14:00Z</dcterms:created>
  <dc:creator>天马行空</dc:creator>
  <cp:lastModifiedBy>一个人看小丸子</cp:lastModifiedBy>
  <cp:lastPrinted>2023-07-31T01:27:00Z</cp:lastPrinted>
  <dcterms:modified xsi:type="dcterms:W3CDTF">2023-09-19T07:01:21Z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366C8B908229498682D37E061CC16884_13</vt:lpwstr>
  </property>
</Properties>
</file>