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叶浪</w:t>
      </w:r>
      <w:bookmarkStart w:id="1" w:name="_GoBack"/>
      <w:bookmarkEnd w:id="1"/>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515E0A4">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当事人在</w:t>
      </w:r>
      <w:r>
        <w:rPr>
          <w:rFonts w:hint="eastAsia" w:ascii="Times New Roman" w:hAnsi="Times New Roman" w:eastAsia="仿宋_GB2312" w:cs="Times New Roman"/>
          <w:color w:val="000000" w:themeColor="text1"/>
          <w:kern w:val="0"/>
          <w:sz w:val="32"/>
          <w:szCs w:val="32"/>
          <w14:textFill>
            <w14:solidFill>
              <w14:schemeClr w14:val="tx1"/>
            </w14:solidFill>
          </w14:textFill>
        </w:rPr>
        <w:t>宜春职业技术学院一站式服务社区装饰工程项目</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项目编号：中诚</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YC2024</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007</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评审过程中与另两名评审专家组成的竞争性谈判小组均未发现预中标人响应文件多处未响应的情形，未依照竞争性谈判文件的要求将预中标人的响应文件做无效响应处理，并在制作评审报告书时将其作为成交候选供应商排序第一名的供应商，符合未根据采购文件规定的评审程序、评审方法和评审标准进行独立评审的违法情形。</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依据《中华人民共和国政府采购法实施条例》第七十五条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《中华人民共和国行政处罚法》第六条</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及</w:t>
      </w:r>
      <w:r>
        <w:rPr>
          <w:rFonts w:hint="eastAsia" w:ascii="Times New Roman" w:hAnsi="Times New Roman" w:eastAsia="仿宋_GB2312" w:cs="Times New Roman"/>
          <w:color w:val="000000" w:themeColor="text1"/>
          <w:kern w:val="0"/>
          <w:sz w:val="32"/>
          <w:szCs w:val="32"/>
          <w14:textFill>
            <w14:solidFill>
              <w14:schemeClr w14:val="tx1"/>
            </w14:solidFill>
          </w14:textFill>
        </w:rPr>
        <w:t>《江西省财政部门不予、减轻、从轻和从重行政处罚适用规则》第十二条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当事人作出</w:t>
      </w:r>
      <w:r>
        <w:rPr>
          <w:rFonts w:hint="eastAsia" w:ascii="Times New Roman" w:hAnsi="Times New Roman" w:eastAsia="仿宋_GB2312" w:cs="Times New Roman"/>
          <w:color w:val="000000" w:themeColor="text1"/>
          <w:kern w:val="0"/>
          <w:sz w:val="32"/>
          <w:szCs w:val="32"/>
          <w14:textFill>
            <w14:solidFill>
              <w14:schemeClr w14:val="tx1"/>
            </w14:solidFill>
          </w14:textFill>
        </w:rPr>
        <w:t>3000元的罚款，禁止其参加政府采购评审活动6个月</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6</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A042D33-3C61-4F89-8D46-EDFBE25E69B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2" w:fontKey="{DF72E469-78BB-4F01-A0A7-8925D9AC1B3F}"/>
  </w:font>
  <w:font w:name="仿宋_GB2312">
    <w:panose1 w:val="02010609030101010101"/>
    <w:charset w:val="86"/>
    <w:family w:val="modern"/>
    <w:pitch w:val="default"/>
    <w:sig w:usb0="00000001" w:usb1="080E0000" w:usb2="00000000" w:usb3="00000000" w:csb0="00040000" w:csb1="00000000"/>
    <w:embedRegular r:id="rId3" w:fontKey="{700E57FE-9055-413F-8AB6-4E27D856A9A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27CB0A80"/>
    <w:rsid w:val="310D40F6"/>
    <w:rsid w:val="3FEC556C"/>
    <w:rsid w:val="5C711508"/>
    <w:rsid w:val="5EEF25DC"/>
    <w:rsid w:val="5F802CBB"/>
    <w:rsid w:val="69FD72F2"/>
    <w:rsid w:val="7075370E"/>
    <w:rsid w:val="77BC6E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342</Words>
  <Characters>359</Characters>
  <Lines>2</Lines>
  <Paragraphs>1</Paragraphs>
  <TotalTime>239</TotalTime>
  <ScaleCrop>false</ScaleCrop>
  <LinksUpToDate>false</LinksUpToDate>
  <CharactersWithSpaces>422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lips</cp:lastModifiedBy>
  <dcterms:modified xsi:type="dcterms:W3CDTF">2025-03-11T01:54:45Z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47961C8417D847DEB5055ED8463E9444_13</vt:lpwstr>
  </property>
  <property fmtid="{D5CDD505-2E9C-101B-9397-08002B2CF9AE}" pid="4" name="KSOTemplateDocerSaveRecord">
    <vt:lpwstr>eyJoZGlkIjoiMDdjYzY1YjA5MjM4ZWI5ZWY0MWFiYjFiNzE2MmJhYTAiLCJ1c2VySWQiOiIyNDI1MTUzNTYifQ==</vt:lpwstr>
  </property>
</Properties>
</file>