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3A" w:rsidRPr="0014473A" w:rsidRDefault="0014473A" w:rsidP="0014473A">
      <w:pPr>
        <w:widowControl/>
        <w:snapToGrid w:val="0"/>
        <w:spacing w:line="520" w:lineRule="atLeast"/>
        <w:ind w:leftChars="209" w:left="1079" w:hangingChars="200" w:hanging="640"/>
        <w:jc w:val="center"/>
        <w:rPr>
          <w:rFonts w:ascii="仿宋_GB2312" w:eastAsia="仿宋_GB2312" w:hAnsi="宋体" w:cs="宋体" w:hint="eastAsia"/>
          <w:color w:val="000000"/>
          <w:kern w:val="0"/>
          <w:sz w:val="32"/>
          <w:szCs w:val="32"/>
        </w:rPr>
      </w:pPr>
    </w:p>
    <w:p w:rsidR="0014473A" w:rsidRPr="0014473A" w:rsidRDefault="0014473A" w:rsidP="0014473A">
      <w:pPr>
        <w:widowControl/>
        <w:snapToGrid w:val="0"/>
        <w:spacing w:line="520" w:lineRule="atLeast"/>
        <w:ind w:leftChars="209" w:left="1079" w:hangingChars="200" w:hanging="640"/>
        <w:jc w:val="center"/>
        <w:rPr>
          <w:rFonts w:ascii="仿宋_GB2312" w:eastAsia="仿宋_GB2312" w:hAnsi="宋体" w:cs="宋体" w:hint="eastAsia"/>
          <w:color w:val="000000"/>
          <w:kern w:val="0"/>
          <w:sz w:val="32"/>
          <w:szCs w:val="32"/>
        </w:rPr>
      </w:pPr>
    </w:p>
    <w:p w:rsidR="0014473A" w:rsidRPr="0014473A" w:rsidRDefault="0014473A" w:rsidP="0014473A">
      <w:pPr>
        <w:widowControl/>
        <w:snapToGrid w:val="0"/>
        <w:spacing w:line="520" w:lineRule="atLeast"/>
        <w:ind w:leftChars="209" w:left="1079" w:hangingChars="200" w:hanging="640"/>
        <w:jc w:val="center"/>
        <w:rPr>
          <w:rFonts w:ascii="仿宋_GB2312" w:eastAsia="仿宋_GB2312" w:hAnsi="宋体" w:cs="宋体" w:hint="eastAsia"/>
          <w:color w:val="000000"/>
          <w:kern w:val="0"/>
          <w:sz w:val="32"/>
          <w:szCs w:val="32"/>
        </w:rPr>
      </w:pPr>
    </w:p>
    <w:p w:rsidR="0014473A" w:rsidRPr="0014473A" w:rsidRDefault="0014473A" w:rsidP="0014473A">
      <w:pPr>
        <w:widowControl/>
        <w:snapToGrid w:val="0"/>
        <w:spacing w:line="520" w:lineRule="atLeast"/>
        <w:ind w:leftChars="209" w:left="1079" w:hangingChars="200" w:hanging="640"/>
        <w:jc w:val="center"/>
        <w:rPr>
          <w:rFonts w:ascii="仿宋_GB2312" w:eastAsia="仿宋_GB2312" w:hAnsi="宋体" w:cs="宋体" w:hint="eastAsia"/>
          <w:color w:val="000000"/>
          <w:kern w:val="0"/>
          <w:sz w:val="32"/>
          <w:szCs w:val="32"/>
        </w:rPr>
      </w:pPr>
    </w:p>
    <w:p w:rsidR="0014473A" w:rsidRPr="0014473A" w:rsidRDefault="0014473A" w:rsidP="0014473A">
      <w:pPr>
        <w:widowControl/>
        <w:snapToGrid w:val="0"/>
        <w:spacing w:line="520" w:lineRule="atLeast"/>
        <w:ind w:leftChars="209" w:left="1079" w:hangingChars="200" w:hanging="640"/>
        <w:jc w:val="center"/>
        <w:rPr>
          <w:rFonts w:ascii="仿宋_GB2312" w:eastAsia="仿宋_GB2312" w:hAnsi="宋体" w:cs="宋体" w:hint="eastAsia"/>
          <w:color w:val="000000"/>
          <w:kern w:val="0"/>
          <w:sz w:val="32"/>
          <w:szCs w:val="32"/>
        </w:rPr>
      </w:pPr>
    </w:p>
    <w:p w:rsidR="0014473A" w:rsidRPr="0014473A" w:rsidRDefault="0014473A" w:rsidP="0014473A">
      <w:pPr>
        <w:widowControl/>
        <w:snapToGrid w:val="0"/>
        <w:spacing w:line="520" w:lineRule="atLeast"/>
        <w:ind w:leftChars="209" w:left="1079" w:hangingChars="200" w:hanging="640"/>
        <w:jc w:val="center"/>
        <w:rPr>
          <w:rFonts w:ascii="仿宋_GB2312" w:eastAsia="仿宋_GB2312" w:hAnsi="宋体" w:cs="宋体" w:hint="eastAsia"/>
          <w:color w:val="000000"/>
          <w:kern w:val="0"/>
          <w:sz w:val="32"/>
          <w:szCs w:val="32"/>
        </w:rPr>
      </w:pPr>
    </w:p>
    <w:p w:rsidR="0014473A" w:rsidRPr="0014473A" w:rsidRDefault="0014473A" w:rsidP="0014473A">
      <w:pPr>
        <w:widowControl/>
        <w:snapToGrid w:val="0"/>
        <w:spacing w:line="520" w:lineRule="atLeast"/>
        <w:ind w:leftChars="209" w:left="1079" w:hangingChars="200" w:hanging="640"/>
        <w:jc w:val="center"/>
        <w:rPr>
          <w:rFonts w:ascii="仿宋_GB2312" w:eastAsia="仿宋_GB2312" w:hAnsi="宋体" w:cs="宋体" w:hint="eastAsia"/>
          <w:color w:val="000000"/>
          <w:kern w:val="0"/>
          <w:sz w:val="32"/>
          <w:szCs w:val="32"/>
        </w:rPr>
      </w:pPr>
    </w:p>
    <w:p w:rsidR="0014473A" w:rsidRPr="0014473A" w:rsidRDefault="0014473A" w:rsidP="0014473A">
      <w:pPr>
        <w:widowControl/>
        <w:snapToGrid w:val="0"/>
        <w:spacing w:line="520" w:lineRule="atLeast"/>
        <w:ind w:leftChars="209" w:left="1079" w:hangingChars="200" w:hanging="640"/>
        <w:jc w:val="center"/>
        <w:rPr>
          <w:rFonts w:ascii="仿宋_GB2312" w:eastAsia="仿宋_GB2312" w:hAnsi="宋体" w:cs="宋体" w:hint="eastAsia"/>
          <w:color w:val="000000"/>
          <w:kern w:val="0"/>
          <w:sz w:val="32"/>
          <w:szCs w:val="32"/>
        </w:rPr>
      </w:pPr>
    </w:p>
    <w:p w:rsidR="0014473A" w:rsidRPr="0014473A" w:rsidRDefault="0014473A" w:rsidP="0014473A">
      <w:pPr>
        <w:widowControl/>
        <w:snapToGrid w:val="0"/>
        <w:spacing w:line="520" w:lineRule="atLeast"/>
        <w:ind w:leftChars="209" w:left="1079" w:hangingChars="200" w:hanging="640"/>
        <w:jc w:val="center"/>
        <w:rPr>
          <w:rFonts w:ascii="仿宋_GB2312" w:eastAsia="仿宋_GB2312" w:hAnsi="宋体" w:cs="宋体" w:hint="eastAsia"/>
          <w:color w:val="000000"/>
          <w:kern w:val="0"/>
          <w:sz w:val="32"/>
          <w:szCs w:val="32"/>
        </w:rPr>
      </w:pPr>
      <w:r w:rsidRPr="0014473A">
        <w:rPr>
          <w:rFonts w:ascii="仿宋_GB2312" w:eastAsia="仿宋_GB2312" w:hAnsi="宋体" w:cs="宋体" w:hint="eastAsia"/>
          <w:color w:val="000000"/>
          <w:kern w:val="0"/>
          <w:sz w:val="32"/>
          <w:szCs w:val="32"/>
        </w:rPr>
        <w:t>泰财购〔2023〕44号</w:t>
      </w:r>
    </w:p>
    <w:p w:rsidR="0014473A" w:rsidRPr="0014473A" w:rsidRDefault="0014473A" w:rsidP="0014473A">
      <w:pPr>
        <w:pStyle w:val="a0"/>
        <w:jc w:val="center"/>
        <w:rPr>
          <w:rFonts w:ascii="仿宋_GB2312" w:eastAsia="仿宋_GB2312"/>
          <w:sz w:val="32"/>
          <w:szCs w:val="32"/>
        </w:rPr>
      </w:pPr>
    </w:p>
    <w:p w:rsidR="0014473A" w:rsidRPr="0014473A" w:rsidRDefault="0014473A" w:rsidP="0014473A">
      <w:pPr>
        <w:jc w:val="center"/>
        <w:rPr>
          <w:rFonts w:ascii="仿宋_GB2312" w:eastAsia="仿宋_GB2312" w:hint="eastAsia"/>
          <w:sz w:val="32"/>
          <w:szCs w:val="32"/>
        </w:rPr>
      </w:pPr>
    </w:p>
    <w:p w:rsidR="00322633" w:rsidRDefault="003872CE" w:rsidP="0014473A">
      <w:pPr>
        <w:widowControl/>
        <w:snapToGrid w:val="0"/>
        <w:spacing w:line="520" w:lineRule="atLeas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关于泰和县第四实验小学多功能厅设备采购</w:t>
      </w:r>
    </w:p>
    <w:p w:rsidR="00322633" w:rsidRDefault="003872CE" w:rsidP="0014473A">
      <w:pPr>
        <w:widowControl/>
        <w:snapToGrid w:val="0"/>
        <w:spacing w:line="520" w:lineRule="atLeas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项目(B包)投诉处理决定书</w:t>
      </w:r>
    </w:p>
    <w:p w:rsidR="00322633" w:rsidRPr="000924C9" w:rsidRDefault="00322633" w:rsidP="00825489">
      <w:pPr>
        <w:pStyle w:val="a0"/>
        <w:snapToGrid w:val="0"/>
        <w:spacing w:line="520" w:lineRule="atLeast"/>
        <w:rPr>
          <w:rFonts w:ascii="仿宋_GB2312" w:eastAsia="仿宋_GB2312" w:hint="default"/>
        </w:rPr>
      </w:pPr>
    </w:p>
    <w:p w:rsidR="00322633" w:rsidRPr="000924C9" w:rsidRDefault="003872CE" w:rsidP="00825489">
      <w:pPr>
        <w:widowControl/>
        <w:snapToGrid w:val="0"/>
        <w:spacing w:line="520" w:lineRule="atLeast"/>
        <w:ind w:firstLineChars="200" w:firstLine="640"/>
        <w:rPr>
          <w:rFonts w:ascii="仿宋_GB2312" w:eastAsia="仿宋_GB2312" w:hAnsi="仿宋" w:cs="仿宋"/>
          <w:color w:val="000000"/>
          <w:kern w:val="0"/>
          <w:sz w:val="32"/>
          <w:szCs w:val="32"/>
        </w:rPr>
      </w:pPr>
      <w:bookmarkStart w:id="0" w:name="OLE_LINK1"/>
      <w:bookmarkStart w:id="1" w:name="OLE_LINK2"/>
      <w:r w:rsidRPr="000924C9">
        <w:rPr>
          <w:rFonts w:ascii="黑体" w:eastAsia="黑体" w:hAnsi="黑体" w:cs="仿宋" w:hint="eastAsia"/>
          <w:bCs/>
          <w:kern w:val="0"/>
          <w:sz w:val="32"/>
          <w:szCs w:val="32"/>
        </w:rPr>
        <w:t>一、项目编号：</w:t>
      </w:r>
      <w:r w:rsidRPr="000924C9">
        <w:rPr>
          <w:rFonts w:ascii="仿宋_GB2312" w:eastAsia="仿宋_GB2312" w:hAnsi="仿宋" w:cs="仿宋" w:hint="eastAsia"/>
          <w:color w:val="000000"/>
          <w:kern w:val="0"/>
          <w:sz w:val="32"/>
          <w:szCs w:val="32"/>
        </w:rPr>
        <w:t>赣安泰政采字2013-13号-B</w:t>
      </w:r>
    </w:p>
    <w:p w:rsidR="00322633" w:rsidRPr="000924C9" w:rsidRDefault="003872CE" w:rsidP="0014473A">
      <w:pPr>
        <w:widowControl/>
        <w:snapToGrid w:val="0"/>
        <w:spacing w:line="520" w:lineRule="atLeast"/>
        <w:ind w:firstLineChars="200" w:firstLine="608"/>
        <w:rPr>
          <w:rFonts w:ascii="仿宋_GB2312" w:eastAsia="仿宋_GB2312" w:hAnsi="仿宋" w:cs="仿宋"/>
          <w:color w:val="000000"/>
          <w:kern w:val="0"/>
          <w:sz w:val="32"/>
          <w:szCs w:val="32"/>
        </w:rPr>
      </w:pPr>
      <w:r w:rsidRPr="0014473A">
        <w:rPr>
          <w:rFonts w:ascii="黑体" w:eastAsia="黑体" w:hAnsi="黑体" w:cs="仿宋" w:hint="eastAsia"/>
          <w:bCs/>
          <w:spacing w:val="-8"/>
          <w:kern w:val="0"/>
          <w:sz w:val="32"/>
          <w:szCs w:val="32"/>
        </w:rPr>
        <w:t>二、项目名称：</w:t>
      </w:r>
      <w:r w:rsidRPr="0014473A">
        <w:rPr>
          <w:rFonts w:ascii="仿宋_GB2312" w:eastAsia="仿宋_GB2312" w:hAnsi="仿宋" w:cs="仿宋" w:hint="eastAsia"/>
          <w:color w:val="000000"/>
          <w:spacing w:val="-8"/>
          <w:kern w:val="0"/>
          <w:sz w:val="32"/>
          <w:szCs w:val="32"/>
        </w:rPr>
        <w:t>泰和县第四实验小学多功能厅设备采购项目B</w:t>
      </w:r>
      <w:r w:rsidRPr="000924C9">
        <w:rPr>
          <w:rFonts w:ascii="仿宋_GB2312" w:eastAsia="仿宋_GB2312" w:hAnsi="仿宋" w:cs="仿宋" w:hint="eastAsia"/>
          <w:color w:val="000000"/>
          <w:kern w:val="0"/>
          <w:sz w:val="32"/>
          <w:szCs w:val="32"/>
        </w:rPr>
        <w:t>包</w:t>
      </w:r>
    </w:p>
    <w:p w:rsidR="00322633" w:rsidRPr="000924C9" w:rsidRDefault="003872CE" w:rsidP="00825489">
      <w:pPr>
        <w:widowControl/>
        <w:shd w:val="clear" w:color="auto" w:fill="FFFFFF"/>
        <w:snapToGrid w:val="0"/>
        <w:spacing w:line="520" w:lineRule="atLeast"/>
        <w:ind w:firstLineChars="200" w:firstLine="640"/>
        <w:jc w:val="left"/>
        <w:rPr>
          <w:rFonts w:ascii="黑体" w:eastAsia="黑体" w:hAnsi="黑体" w:cs="仿宋"/>
          <w:bCs/>
          <w:kern w:val="0"/>
          <w:sz w:val="32"/>
          <w:szCs w:val="32"/>
        </w:rPr>
      </w:pPr>
      <w:r w:rsidRPr="000924C9">
        <w:rPr>
          <w:rFonts w:ascii="黑体" w:eastAsia="黑体" w:hAnsi="黑体" w:cs="仿宋" w:hint="eastAsia"/>
          <w:bCs/>
          <w:kern w:val="0"/>
          <w:sz w:val="32"/>
          <w:szCs w:val="32"/>
        </w:rPr>
        <w:t>三、相关当事人</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投诉人：</w:t>
      </w:r>
      <w:r w:rsidRPr="000924C9">
        <w:rPr>
          <w:rFonts w:ascii="仿宋_GB2312" w:eastAsia="仿宋_GB2312" w:hAnsi="仿宋" w:cs="仿宋"/>
          <w:color w:val="000000"/>
          <w:kern w:val="0"/>
          <w:sz w:val="32"/>
          <w:szCs w:val="32"/>
        </w:rPr>
        <w:t>江西安方贸易有限公司</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地址：</w:t>
      </w:r>
      <w:r w:rsidRPr="000924C9">
        <w:rPr>
          <w:rFonts w:ascii="仿宋_GB2312" w:eastAsia="仿宋_GB2312" w:hAnsi="仿宋" w:cs="仿宋"/>
          <w:color w:val="000000"/>
          <w:kern w:val="0"/>
          <w:sz w:val="32"/>
          <w:szCs w:val="32"/>
        </w:rPr>
        <w:t>南昌市南昌高新技术产业开发区艾溪湖南路333号溪湖春天11号楼1单元1102室</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邮编：</w:t>
      </w:r>
      <w:r w:rsidRPr="000924C9">
        <w:rPr>
          <w:rFonts w:ascii="仿宋_GB2312" w:eastAsia="仿宋_GB2312" w:hAnsi="仿宋" w:cs="仿宋"/>
          <w:color w:val="000000"/>
          <w:kern w:val="0"/>
          <w:sz w:val="32"/>
          <w:szCs w:val="32"/>
        </w:rPr>
        <w:t>330012  联系人：邬夏彦  联系电话：18279156993</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被投诉人1：</w:t>
      </w:r>
      <w:r w:rsidRPr="000924C9">
        <w:rPr>
          <w:rFonts w:ascii="仿宋_GB2312" w:eastAsia="仿宋_GB2312" w:hAnsi="仿宋" w:cs="仿宋"/>
          <w:color w:val="000000"/>
          <w:kern w:val="0"/>
          <w:sz w:val="32"/>
          <w:szCs w:val="32"/>
        </w:rPr>
        <w:t>吉安市安泰工程项目管理服务有限公司</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地址：</w:t>
      </w:r>
      <w:r w:rsidRPr="000924C9">
        <w:rPr>
          <w:rFonts w:ascii="仿宋_GB2312" w:eastAsia="仿宋_GB2312" w:hAnsi="仿宋" w:cs="仿宋"/>
          <w:color w:val="000000"/>
          <w:kern w:val="0"/>
          <w:sz w:val="32"/>
          <w:szCs w:val="32"/>
        </w:rPr>
        <w:t>吉安市吉州区吉州大道36号希尔顿欢朋酒店1705室</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联系方式：</w:t>
      </w:r>
      <w:r w:rsidRPr="000924C9">
        <w:rPr>
          <w:rFonts w:ascii="仿宋_GB2312" w:eastAsia="仿宋_GB2312" w:hAnsi="仿宋" w:cs="仿宋"/>
          <w:color w:val="000000"/>
          <w:kern w:val="0"/>
          <w:sz w:val="32"/>
          <w:szCs w:val="32"/>
        </w:rPr>
        <w:t>0796-8256816   项目联系人：兰成</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被投诉人2：</w:t>
      </w:r>
      <w:r w:rsidRPr="000924C9">
        <w:rPr>
          <w:rFonts w:ascii="仿宋_GB2312" w:eastAsia="仿宋_GB2312" w:hAnsi="仿宋" w:cs="仿宋"/>
          <w:color w:val="000000"/>
          <w:kern w:val="0"/>
          <w:sz w:val="32"/>
          <w:szCs w:val="32"/>
        </w:rPr>
        <w:t>泰和县育财工程管理有限公司</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lastRenderedPageBreak/>
        <w:t>地址：</w:t>
      </w:r>
      <w:r w:rsidRPr="000924C9">
        <w:rPr>
          <w:rFonts w:ascii="仿宋_GB2312" w:eastAsia="仿宋_GB2312" w:hAnsi="仿宋" w:cs="仿宋"/>
          <w:color w:val="000000"/>
          <w:kern w:val="0"/>
          <w:sz w:val="32"/>
          <w:szCs w:val="32"/>
        </w:rPr>
        <w:t>吉安市泰和县白凤大道225号</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联系方式：</w:t>
      </w:r>
      <w:r w:rsidRPr="000924C9">
        <w:rPr>
          <w:rFonts w:ascii="仿宋_GB2312" w:eastAsia="仿宋_GB2312" w:hAnsi="仿宋" w:cs="仿宋"/>
          <w:color w:val="000000"/>
          <w:kern w:val="0"/>
          <w:sz w:val="32"/>
          <w:szCs w:val="32"/>
        </w:rPr>
        <w:t>0796-8639282  曾先生</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相关供应商：</w:t>
      </w:r>
      <w:r w:rsidRPr="000924C9">
        <w:rPr>
          <w:rFonts w:ascii="仿宋_GB2312" w:eastAsia="仿宋_GB2312" w:hAnsi="仿宋" w:cs="仿宋"/>
          <w:color w:val="000000"/>
          <w:kern w:val="0"/>
          <w:sz w:val="32"/>
          <w:szCs w:val="32"/>
        </w:rPr>
        <w:t>江西其蓉光电科技有限公司</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color w:val="000000"/>
          <w:kern w:val="0"/>
          <w:sz w:val="32"/>
          <w:szCs w:val="32"/>
        </w:rPr>
      </w:pPr>
      <w:r w:rsidRPr="000924C9">
        <w:rPr>
          <w:rFonts w:ascii="仿宋_GB2312" w:eastAsia="仿宋_GB2312" w:hAnsi="仿宋" w:cs="仿宋"/>
          <w:b/>
          <w:color w:val="000000"/>
          <w:kern w:val="0"/>
          <w:sz w:val="32"/>
          <w:szCs w:val="32"/>
        </w:rPr>
        <w:t>供应商联系人：</w:t>
      </w:r>
      <w:r w:rsidRPr="000924C9">
        <w:rPr>
          <w:rFonts w:ascii="仿宋_GB2312" w:eastAsia="仿宋_GB2312" w:hAnsi="仿宋" w:cs="仿宋"/>
          <w:color w:val="000000"/>
          <w:kern w:val="0"/>
          <w:sz w:val="32"/>
          <w:szCs w:val="32"/>
        </w:rPr>
        <w:t xml:space="preserve">刘其蓉 供应商联系电话：15970245615 </w:t>
      </w:r>
    </w:p>
    <w:p w:rsidR="00322633" w:rsidRPr="000924C9" w:rsidRDefault="003872CE" w:rsidP="00825489">
      <w:pPr>
        <w:pStyle w:val="a0"/>
        <w:snapToGrid w:val="0"/>
        <w:spacing w:line="520" w:lineRule="atLeast"/>
        <w:ind w:left="0" w:firstLineChars="200" w:firstLine="643"/>
        <w:rPr>
          <w:rFonts w:ascii="仿宋_GB2312" w:eastAsia="仿宋_GB2312" w:hAnsi="仿宋" w:cs="仿宋" w:hint="default"/>
          <w:sz w:val="32"/>
          <w:szCs w:val="32"/>
        </w:rPr>
      </w:pPr>
      <w:r w:rsidRPr="000924C9">
        <w:rPr>
          <w:rFonts w:ascii="仿宋_GB2312" w:eastAsia="仿宋_GB2312" w:hAnsi="仿宋" w:cs="仿宋"/>
          <w:b/>
          <w:color w:val="000000"/>
          <w:kern w:val="0"/>
          <w:sz w:val="32"/>
          <w:szCs w:val="32"/>
        </w:rPr>
        <w:t>供应商地址：</w:t>
      </w:r>
      <w:r w:rsidRPr="000924C9">
        <w:rPr>
          <w:rFonts w:ascii="仿宋_GB2312" w:eastAsia="仿宋_GB2312" w:hAnsi="仿宋" w:cs="仿宋"/>
          <w:color w:val="000000"/>
          <w:kern w:val="0"/>
          <w:sz w:val="32"/>
          <w:szCs w:val="32"/>
        </w:rPr>
        <w:t>江西省吉安市吉州区尚德路20号恒大影城商业1-20号</w:t>
      </w:r>
    </w:p>
    <w:p w:rsidR="00322633" w:rsidRPr="000924C9" w:rsidRDefault="003872CE" w:rsidP="00825489">
      <w:pPr>
        <w:widowControl/>
        <w:shd w:val="clear" w:color="auto" w:fill="FFFFFF"/>
        <w:snapToGrid w:val="0"/>
        <w:spacing w:line="520" w:lineRule="atLeast"/>
        <w:ind w:firstLineChars="200" w:firstLine="640"/>
        <w:jc w:val="left"/>
        <w:rPr>
          <w:rFonts w:ascii="黑体" w:eastAsia="黑体" w:hAnsi="黑体" w:cs="仿宋"/>
          <w:bCs/>
          <w:sz w:val="32"/>
          <w:szCs w:val="32"/>
        </w:rPr>
      </w:pPr>
      <w:r w:rsidRPr="000924C9">
        <w:rPr>
          <w:rFonts w:ascii="黑体" w:eastAsia="黑体" w:hAnsi="黑体" w:cs="仿宋" w:hint="eastAsia"/>
          <w:bCs/>
          <w:sz w:val="32"/>
          <w:szCs w:val="32"/>
        </w:rPr>
        <w:t>四、基本情况</w:t>
      </w:r>
    </w:p>
    <w:p w:rsidR="00322633" w:rsidRPr="000924C9" w:rsidRDefault="003872CE" w:rsidP="00825489">
      <w:pPr>
        <w:widowControl/>
        <w:shd w:val="clear" w:color="auto" w:fill="FFFFFF"/>
        <w:snapToGrid w:val="0"/>
        <w:spacing w:line="520" w:lineRule="atLeast"/>
        <w:ind w:firstLineChars="200" w:firstLine="630"/>
        <w:jc w:val="left"/>
        <w:rPr>
          <w:rFonts w:ascii="仿宋_GB2312" w:eastAsia="仿宋_GB2312" w:hAnsi="仿宋" w:cs="仿宋"/>
          <w:w w:val="99"/>
          <w:sz w:val="32"/>
          <w:szCs w:val="32"/>
        </w:rPr>
      </w:pPr>
      <w:r w:rsidRPr="000924C9">
        <w:rPr>
          <w:rFonts w:ascii="仿宋_GB2312" w:eastAsia="仿宋_GB2312" w:hAnsi="仿宋" w:cs="仿宋" w:hint="eastAsia"/>
          <w:w w:val="99"/>
          <w:sz w:val="32"/>
          <w:szCs w:val="32"/>
        </w:rPr>
        <w:t xml:space="preserve">投诉人于2023年7月31日向我机关提起投诉。本机关于2023年8月4日依法受理。现本投诉案已审查终结。 </w:t>
      </w:r>
    </w:p>
    <w:p w:rsidR="00322633" w:rsidRPr="000924C9" w:rsidRDefault="003872CE" w:rsidP="00825489">
      <w:pPr>
        <w:pStyle w:val="a7"/>
        <w:snapToGrid w:val="0"/>
        <w:spacing w:before="0" w:beforeAutospacing="0" w:after="0" w:afterAutospacing="0" w:line="520" w:lineRule="atLeast"/>
        <w:ind w:firstLineChars="200" w:firstLine="643"/>
        <w:rPr>
          <w:rFonts w:ascii="楷体" w:eastAsia="楷体" w:hAnsi="楷体" w:cs="仿宋"/>
          <w:b/>
          <w:sz w:val="32"/>
          <w:szCs w:val="32"/>
        </w:rPr>
      </w:pPr>
      <w:r w:rsidRPr="000924C9">
        <w:rPr>
          <w:rFonts w:ascii="楷体" w:eastAsia="楷体" w:hAnsi="楷体" w:cs="仿宋" w:hint="eastAsia"/>
          <w:b/>
          <w:sz w:val="32"/>
          <w:szCs w:val="32"/>
        </w:rPr>
        <w:t>（一）投诉人称：</w:t>
      </w:r>
    </w:p>
    <w:p w:rsidR="00322633" w:rsidRPr="000924C9" w:rsidRDefault="003872CE" w:rsidP="00825489">
      <w:pPr>
        <w:widowControl/>
        <w:snapToGrid w:val="0"/>
        <w:spacing w:line="520" w:lineRule="atLeast"/>
        <w:ind w:firstLineChars="200" w:firstLine="643"/>
        <w:rPr>
          <w:rFonts w:ascii="仿宋_GB2312" w:eastAsia="仿宋_GB2312" w:hAnsi="仿宋" w:cs="仿宋"/>
          <w:color w:val="000000"/>
          <w:kern w:val="0"/>
          <w:sz w:val="32"/>
          <w:szCs w:val="32"/>
        </w:rPr>
      </w:pPr>
      <w:r w:rsidRPr="000924C9">
        <w:rPr>
          <w:rFonts w:ascii="仿宋_GB2312" w:eastAsia="仿宋_GB2312" w:hAnsi="仿宋" w:cs="仿宋" w:hint="eastAsia"/>
          <w:b/>
          <w:color w:val="000000"/>
          <w:kern w:val="0"/>
          <w:sz w:val="32"/>
          <w:szCs w:val="32"/>
        </w:rPr>
        <w:t>投诉事项1:</w:t>
      </w:r>
      <w:r w:rsidRPr="000924C9">
        <w:rPr>
          <w:rFonts w:ascii="仿宋_GB2312" w:eastAsia="仿宋_GB2312" w:hAnsi="仿宋" w:cs="仿宋" w:hint="eastAsia"/>
          <w:color w:val="000000"/>
          <w:kern w:val="0"/>
          <w:sz w:val="32"/>
          <w:szCs w:val="32"/>
        </w:rPr>
        <w:t>江西其蓉光电科技有限公司提供的中小企业声明函第一项制造商深圳市艾比森光电股份有限公司为上市公司(艾比森3003892），上市公司不属于中小企业，中标单位虚假响应中小企业声明函。</w:t>
      </w:r>
    </w:p>
    <w:p w:rsidR="00322633" w:rsidRPr="000924C9" w:rsidRDefault="003872CE" w:rsidP="00825489">
      <w:pPr>
        <w:widowControl/>
        <w:snapToGrid w:val="0"/>
        <w:spacing w:line="520" w:lineRule="atLeast"/>
        <w:ind w:firstLineChars="200" w:firstLine="643"/>
        <w:rPr>
          <w:rFonts w:ascii="仿宋_GB2312" w:eastAsia="仿宋_GB2312" w:hAnsi="仿宋" w:cs="仿宋"/>
          <w:color w:val="000000"/>
          <w:kern w:val="0"/>
          <w:sz w:val="32"/>
          <w:szCs w:val="32"/>
        </w:rPr>
      </w:pPr>
      <w:r w:rsidRPr="000924C9">
        <w:rPr>
          <w:rFonts w:ascii="仿宋_GB2312" w:eastAsia="仿宋_GB2312" w:hAnsi="楷体" w:cs="仿宋" w:hint="eastAsia"/>
          <w:b/>
          <w:color w:val="000000"/>
          <w:kern w:val="0"/>
          <w:sz w:val="32"/>
          <w:szCs w:val="32"/>
        </w:rPr>
        <w:t>投诉事项2：</w:t>
      </w:r>
      <w:r w:rsidRPr="000924C9">
        <w:rPr>
          <w:rFonts w:ascii="仿宋_GB2312" w:eastAsia="仿宋_GB2312" w:hAnsi="仿宋" w:cs="仿宋" w:hint="eastAsia"/>
          <w:color w:val="000000"/>
          <w:kern w:val="0"/>
          <w:sz w:val="32"/>
          <w:szCs w:val="32"/>
        </w:rPr>
        <w:t>江西其蓉光电科技有限公司提供的中小企业声明函第3项广州市奥威亚电子科技有限公司为上市公司股控企业(国新文化控股股份有限公司-国新文化 600636)、第 19 项制造商中山品上照明有限公司为上市公司股控企业(珈伟新能源股份有限公司-珈伟新能 300317)，中小企业声明函不能出现大企业控股情形，中标单位虚假响应中小企业声明函。</w:t>
      </w:r>
    </w:p>
    <w:p w:rsidR="00322633" w:rsidRPr="000924C9" w:rsidRDefault="003872CE" w:rsidP="00825489">
      <w:pPr>
        <w:pStyle w:val="a7"/>
        <w:snapToGrid w:val="0"/>
        <w:spacing w:before="0" w:beforeAutospacing="0" w:after="0" w:afterAutospacing="0" w:line="520" w:lineRule="atLeast"/>
        <w:ind w:firstLineChars="200" w:firstLine="643"/>
        <w:rPr>
          <w:rFonts w:ascii="仿宋_GB2312" w:eastAsia="仿宋_GB2312" w:hAnsi="仿宋" w:cs="仿宋"/>
          <w:bCs/>
          <w:sz w:val="32"/>
          <w:szCs w:val="32"/>
        </w:rPr>
      </w:pPr>
      <w:r w:rsidRPr="000924C9">
        <w:rPr>
          <w:rFonts w:ascii="仿宋_GB2312" w:eastAsia="仿宋_GB2312" w:hAnsi="仿宋" w:cs="仿宋" w:hint="eastAsia"/>
          <w:b/>
          <w:bCs/>
          <w:sz w:val="32"/>
          <w:szCs w:val="32"/>
        </w:rPr>
        <w:t>投诉请求：</w:t>
      </w:r>
      <w:r w:rsidRPr="000924C9">
        <w:rPr>
          <w:rFonts w:ascii="仿宋_GB2312" w:eastAsia="仿宋_GB2312" w:hAnsi="仿宋" w:cs="仿宋" w:hint="eastAsia"/>
          <w:bCs/>
          <w:sz w:val="32"/>
          <w:szCs w:val="32"/>
        </w:rPr>
        <w:t>按废标处理，并且按七十七条处罚虚假响应单位。</w:t>
      </w:r>
    </w:p>
    <w:p w:rsidR="00322633" w:rsidRPr="000924C9" w:rsidRDefault="003872CE" w:rsidP="00825489">
      <w:pPr>
        <w:numPr>
          <w:ilvl w:val="0"/>
          <w:numId w:val="1"/>
        </w:numPr>
        <w:snapToGrid w:val="0"/>
        <w:spacing w:line="520" w:lineRule="atLeast"/>
        <w:ind w:firstLineChars="200" w:firstLine="643"/>
        <w:jc w:val="left"/>
        <w:rPr>
          <w:rFonts w:ascii="楷体" w:eastAsia="楷体" w:hAnsi="楷体" w:cs="仿宋"/>
          <w:b/>
          <w:sz w:val="32"/>
          <w:szCs w:val="32"/>
        </w:rPr>
      </w:pPr>
      <w:r w:rsidRPr="000924C9">
        <w:rPr>
          <w:rFonts w:ascii="楷体" w:eastAsia="楷体" w:hAnsi="楷体" w:cs="仿宋" w:hint="eastAsia"/>
          <w:b/>
          <w:sz w:val="32"/>
          <w:szCs w:val="32"/>
        </w:rPr>
        <w:t>被投诉人称：</w:t>
      </w:r>
    </w:p>
    <w:p w:rsidR="00322633" w:rsidRPr="000924C9" w:rsidRDefault="003872CE" w:rsidP="00825489">
      <w:pPr>
        <w:snapToGrid w:val="0"/>
        <w:spacing w:line="520" w:lineRule="atLeast"/>
        <w:ind w:firstLineChars="200" w:firstLine="643"/>
        <w:jc w:val="left"/>
        <w:rPr>
          <w:rFonts w:ascii="仿宋_GB2312" w:eastAsia="仿宋_GB2312" w:hAnsi="仿宋" w:cs="仿宋"/>
          <w:color w:val="000000"/>
          <w:kern w:val="0"/>
          <w:sz w:val="32"/>
          <w:szCs w:val="32"/>
        </w:rPr>
      </w:pPr>
      <w:r w:rsidRPr="000924C9">
        <w:rPr>
          <w:rFonts w:ascii="仿宋_GB2312" w:eastAsia="仿宋_GB2312" w:hAnsi="仿宋" w:cs="仿宋" w:hint="eastAsia"/>
          <w:b/>
          <w:color w:val="000000"/>
          <w:kern w:val="0"/>
          <w:sz w:val="32"/>
          <w:szCs w:val="32"/>
        </w:rPr>
        <w:t>投诉事项1：</w:t>
      </w:r>
      <w:r w:rsidRPr="000924C9">
        <w:rPr>
          <w:rFonts w:ascii="仿宋_GB2312" w:eastAsia="仿宋_GB2312" w:hAnsi="仿宋" w:cs="仿宋" w:hint="eastAsia"/>
          <w:color w:val="000000"/>
          <w:kern w:val="0"/>
          <w:sz w:val="32"/>
          <w:szCs w:val="32"/>
        </w:rPr>
        <w:t>本项目非专门面向中小企业采购，中小企业声明</w:t>
      </w:r>
    </w:p>
    <w:p w:rsidR="00322633" w:rsidRPr="000924C9" w:rsidRDefault="003872CE" w:rsidP="00825489">
      <w:pPr>
        <w:snapToGrid w:val="0"/>
        <w:spacing w:line="520" w:lineRule="atLeast"/>
        <w:ind w:firstLineChars="200" w:firstLine="640"/>
        <w:jc w:val="left"/>
        <w:rPr>
          <w:rFonts w:ascii="仿宋_GB2312" w:eastAsia="仿宋_GB2312" w:hAnsi="仿宋" w:cs="仿宋"/>
          <w:color w:val="000000"/>
          <w:kern w:val="0"/>
          <w:sz w:val="32"/>
          <w:szCs w:val="32"/>
        </w:rPr>
      </w:pPr>
      <w:r w:rsidRPr="000924C9">
        <w:rPr>
          <w:rFonts w:ascii="仿宋_GB2312" w:eastAsia="仿宋_GB2312" w:hAnsi="仿宋" w:cs="仿宋" w:hint="eastAsia"/>
          <w:color w:val="000000"/>
          <w:kern w:val="0"/>
          <w:sz w:val="32"/>
          <w:szCs w:val="32"/>
        </w:rPr>
        <w:t>函非资格性条件，预成交单位江西其蓉光电科技有限公司经查询为小微企业，且所提供的货物中含有中型企业生产制造，并不享受小微企业价格扶持政策，对中标、成交结果没有影响。投</w:t>
      </w:r>
      <w:r w:rsidRPr="000924C9">
        <w:rPr>
          <w:rFonts w:ascii="仿宋_GB2312" w:eastAsia="仿宋_GB2312" w:hAnsi="仿宋" w:cs="仿宋" w:hint="eastAsia"/>
          <w:color w:val="000000"/>
          <w:kern w:val="0"/>
          <w:sz w:val="32"/>
          <w:szCs w:val="32"/>
        </w:rPr>
        <w:lastRenderedPageBreak/>
        <w:t>诉人没有提供深圳市艾比森光电股份有限公司属于大型企业的法定证据。</w:t>
      </w:r>
    </w:p>
    <w:p w:rsidR="00322633" w:rsidRPr="000924C9" w:rsidRDefault="003872CE" w:rsidP="00825489">
      <w:pPr>
        <w:snapToGrid w:val="0"/>
        <w:spacing w:line="520" w:lineRule="atLeast"/>
        <w:ind w:firstLineChars="200" w:firstLine="643"/>
        <w:jc w:val="left"/>
        <w:rPr>
          <w:rFonts w:ascii="仿宋_GB2312" w:eastAsia="仿宋_GB2312" w:hAnsi="仿宋" w:cs="仿宋"/>
          <w:b/>
          <w:sz w:val="32"/>
          <w:szCs w:val="32"/>
        </w:rPr>
      </w:pPr>
      <w:r w:rsidRPr="000924C9">
        <w:rPr>
          <w:rFonts w:ascii="仿宋_GB2312" w:eastAsia="仿宋_GB2312" w:hAnsi="仿宋" w:cs="仿宋" w:hint="eastAsia"/>
          <w:b/>
          <w:color w:val="000000"/>
          <w:kern w:val="0"/>
          <w:sz w:val="32"/>
          <w:szCs w:val="32"/>
        </w:rPr>
        <w:t>投诉事项2：</w:t>
      </w:r>
      <w:r w:rsidRPr="000924C9">
        <w:rPr>
          <w:rFonts w:ascii="仿宋_GB2312" w:eastAsia="仿宋_GB2312" w:hAnsi="仿宋" w:cs="仿宋" w:hint="eastAsia"/>
          <w:color w:val="000000"/>
          <w:kern w:val="0"/>
          <w:sz w:val="32"/>
          <w:szCs w:val="32"/>
        </w:rPr>
        <w:t>投诉人认为国新文化控股股份有限公司、珈伟新能源股份有限公司属于大型企业，但没有法律依据规定上市企业一定是大型企业，投诉人均没有提供上述两家公司属于大型企业的法定证据。</w:t>
      </w:r>
      <w:r w:rsidRPr="000924C9">
        <w:rPr>
          <w:rFonts w:ascii="仿宋_GB2312" w:eastAsia="仿宋_GB2312" w:hAnsi="仿宋" w:cs="仿宋" w:hint="eastAsia"/>
          <w:sz w:val="32"/>
          <w:szCs w:val="32"/>
        </w:rPr>
        <w:t>我司对“广州奥威亚电子科技有限公司”、“中山品上照明有限公司”进行查询，经查询“广州奥威亚电子科技有限公司”为广东省工业和信息化厅认定的《专精特新中小企业》，而“中山品上照明有限公司”经查询，其公司人数从业人数为63人，达不到大型企业的认定标准。</w:t>
      </w:r>
    </w:p>
    <w:p w:rsidR="00322633" w:rsidRPr="000924C9" w:rsidRDefault="003872CE" w:rsidP="00825489">
      <w:pPr>
        <w:widowControl/>
        <w:shd w:val="clear" w:color="auto" w:fill="FFFFFF"/>
        <w:snapToGrid w:val="0"/>
        <w:spacing w:line="520" w:lineRule="atLeast"/>
        <w:ind w:firstLineChars="200" w:firstLine="640"/>
        <w:jc w:val="left"/>
        <w:rPr>
          <w:rFonts w:ascii="黑体" w:eastAsia="黑体" w:hAnsi="黑体" w:cs="仿宋"/>
          <w:bCs/>
          <w:kern w:val="0"/>
          <w:sz w:val="32"/>
          <w:szCs w:val="32"/>
        </w:rPr>
      </w:pPr>
      <w:r w:rsidRPr="000924C9">
        <w:rPr>
          <w:rFonts w:ascii="黑体" w:eastAsia="黑体" w:hAnsi="黑体" w:cs="仿宋" w:hint="eastAsia"/>
          <w:bCs/>
          <w:kern w:val="0"/>
          <w:sz w:val="32"/>
          <w:szCs w:val="32"/>
        </w:rPr>
        <w:t>五、处理依据及结果</w:t>
      </w:r>
    </w:p>
    <w:p w:rsidR="00322633" w:rsidRPr="000924C9" w:rsidRDefault="003872CE" w:rsidP="00825489">
      <w:pPr>
        <w:widowControl/>
        <w:shd w:val="clear" w:color="auto" w:fill="FFFFFF"/>
        <w:snapToGrid w:val="0"/>
        <w:spacing w:line="520" w:lineRule="atLeast"/>
        <w:ind w:firstLineChars="200" w:firstLine="630"/>
        <w:jc w:val="left"/>
        <w:rPr>
          <w:rFonts w:ascii="仿宋_GB2312" w:eastAsia="仿宋_GB2312" w:hAnsi="仿宋" w:cs="仿宋"/>
          <w:w w:val="99"/>
          <w:kern w:val="0"/>
          <w:sz w:val="32"/>
          <w:szCs w:val="32"/>
        </w:rPr>
      </w:pPr>
      <w:r w:rsidRPr="000924C9">
        <w:rPr>
          <w:rFonts w:ascii="仿宋_GB2312" w:eastAsia="仿宋_GB2312" w:hAnsi="仿宋" w:cs="仿宋" w:hint="eastAsia"/>
          <w:w w:val="99"/>
          <w:kern w:val="0"/>
          <w:sz w:val="32"/>
          <w:szCs w:val="32"/>
        </w:rPr>
        <w:t>2023年8月25日，本机关组织行业专家组对投诉涉及的内容及资料共同进行了调查核实，作出如下处理决定：</w:t>
      </w:r>
    </w:p>
    <w:p w:rsidR="00322633" w:rsidRPr="000924C9" w:rsidRDefault="003872CE" w:rsidP="00825489">
      <w:pPr>
        <w:snapToGrid w:val="0"/>
        <w:spacing w:line="520" w:lineRule="atLeast"/>
        <w:ind w:firstLineChars="200" w:firstLine="643"/>
        <w:jc w:val="left"/>
        <w:rPr>
          <w:rFonts w:ascii="仿宋_GB2312" w:eastAsia="仿宋_GB2312" w:hAnsi="仿宋" w:cs="仿宋"/>
          <w:color w:val="000000"/>
          <w:kern w:val="0"/>
          <w:sz w:val="32"/>
          <w:szCs w:val="32"/>
        </w:rPr>
      </w:pPr>
      <w:r w:rsidRPr="000924C9">
        <w:rPr>
          <w:rFonts w:ascii="仿宋_GB2312" w:eastAsia="仿宋_GB2312" w:hAnsi="仿宋" w:cs="仿宋" w:hint="eastAsia"/>
          <w:b/>
          <w:bCs/>
          <w:sz w:val="32"/>
          <w:szCs w:val="32"/>
        </w:rPr>
        <w:t>投诉事项1：</w:t>
      </w:r>
      <w:r w:rsidRPr="000924C9">
        <w:rPr>
          <w:rFonts w:ascii="仿宋_GB2312" w:eastAsia="仿宋_GB2312" w:hAnsi="仿宋" w:cs="仿宋" w:hint="eastAsia"/>
          <w:color w:val="000000"/>
          <w:kern w:val="0"/>
          <w:sz w:val="32"/>
          <w:szCs w:val="32"/>
        </w:rPr>
        <w:t>本项目非专门面向中小企业采购，预成交单位江西其蓉光电科技有限公司所提供的货物中含有中型企业生产制造，并不享受小微企业价格扶持政策，对中标、成交结果没有影响。投诉人也没有提供深圳市艾比森光电</w:t>
      </w:r>
      <w:r w:rsidRPr="000924C9">
        <w:rPr>
          <w:rFonts w:ascii="仿宋_GB2312" w:eastAsia="仿宋_GB2312" w:hAnsi="仿宋" w:cs="仿宋" w:hint="eastAsia"/>
          <w:color w:val="000000" w:themeColor="text1"/>
          <w:kern w:val="0"/>
          <w:sz w:val="32"/>
          <w:szCs w:val="32"/>
        </w:rPr>
        <w:t>股份有限公司属于大型企业的法定证据。根据《政府采购质疑和投诉办法》第二十五条之规定，投诉不成立。</w:t>
      </w:r>
    </w:p>
    <w:p w:rsidR="00322633" w:rsidRPr="000924C9" w:rsidRDefault="003872CE" w:rsidP="00825489">
      <w:pPr>
        <w:snapToGrid w:val="0"/>
        <w:spacing w:line="520" w:lineRule="atLeast"/>
        <w:ind w:firstLineChars="200" w:firstLine="643"/>
        <w:jc w:val="left"/>
        <w:rPr>
          <w:rFonts w:ascii="仿宋_GB2312" w:eastAsia="仿宋_GB2312" w:hAnsi="仿宋" w:cs="仿宋"/>
          <w:color w:val="000000"/>
          <w:kern w:val="0"/>
          <w:sz w:val="32"/>
          <w:szCs w:val="32"/>
        </w:rPr>
      </w:pPr>
      <w:r w:rsidRPr="000924C9">
        <w:rPr>
          <w:rFonts w:ascii="仿宋_GB2312" w:eastAsia="仿宋_GB2312" w:hAnsi="仿宋" w:cs="仿宋" w:hint="eastAsia"/>
          <w:b/>
          <w:color w:val="000000"/>
          <w:kern w:val="0"/>
          <w:sz w:val="32"/>
          <w:szCs w:val="32"/>
        </w:rPr>
        <w:t>投诉事项2：</w:t>
      </w:r>
      <w:r w:rsidRPr="000924C9">
        <w:rPr>
          <w:rFonts w:ascii="仿宋_GB2312" w:eastAsia="仿宋_GB2312" w:hAnsi="仿宋" w:cs="仿宋" w:hint="eastAsia"/>
          <w:color w:val="000000"/>
          <w:kern w:val="0"/>
          <w:sz w:val="32"/>
          <w:szCs w:val="32"/>
        </w:rPr>
        <w:t>投诉人认为国新文化控股股份有限公司、珈伟新能源股份有限公司属于大型企业，投诉人也没有提供上述两家公司属于大型企业的法定证据。</w:t>
      </w:r>
      <w:r w:rsidRPr="000924C9">
        <w:rPr>
          <w:rFonts w:ascii="仿宋_GB2312" w:eastAsia="仿宋_GB2312" w:hAnsi="仿宋" w:cs="仿宋" w:hint="eastAsia"/>
          <w:color w:val="000000" w:themeColor="text1"/>
          <w:kern w:val="0"/>
          <w:sz w:val="32"/>
          <w:szCs w:val="32"/>
        </w:rPr>
        <w:t>根据《政府采购质疑和投诉办法》第二十五条之规定，投诉不成立。</w:t>
      </w:r>
      <w:bookmarkStart w:id="2" w:name="_GoBack"/>
      <w:bookmarkEnd w:id="2"/>
    </w:p>
    <w:p w:rsidR="00322633" w:rsidRPr="000924C9" w:rsidRDefault="003872CE" w:rsidP="00825489">
      <w:pPr>
        <w:pStyle w:val="a0"/>
        <w:snapToGrid w:val="0"/>
        <w:spacing w:line="520" w:lineRule="atLeast"/>
        <w:ind w:firstLineChars="100" w:firstLine="320"/>
        <w:rPr>
          <w:rFonts w:ascii="仿宋_GB2312" w:eastAsia="仿宋_GB2312" w:hAnsi="仿宋" w:cs="仿宋" w:hint="default"/>
          <w:sz w:val="32"/>
          <w:szCs w:val="32"/>
        </w:rPr>
      </w:pPr>
      <w:r w:rsidRPr="000924C9">
        <w:rPr>
          <w:rFonts w:ascii="仿宋_GB2312" w:eastAsia="仿宋_GB2312" w:hAnsi="仿宋" w:cs="仿宋"/>
          <w:color w:val="000000"/>
          <w:kern w:val="0"/>
          <w:sz w:val="32"/>
          <w:szCs w:val="32"/>
        </w:rPr>
        <w:t>综上所述，对江西安方贸易有限公司的投诉予以驳回，投诉不成立。</w:t>
      </w:r>
    </w:p>
    <w:p w:rsidR="00322633" w:rsidRPr="000924C9" w:rsidRDefault="003872CE" w:rsidP="00825489">
      <w:pPr>
        <w:widowControl/>
        <w:shd w:val="clear" w:color="auto" w:fill="FFFFFF"/>
        <w:snapToGrid w:val="0"/>
        <w:spacing w:line="520" w:lineRule="atLeast"/>
        <w:ind w:firstLineChars="200" w:firstLine="640"/>
        <w:jc w:val="left"/>
        <w:rPr>
          <w:rFonts w:ascii="黑体" w:eastAsia="黑体" w:hAnsi="黑体" w:cs="仿宋"/>
          <w:bCs/>
          <w:kern w:val="0"/>
          <w:sz w:val="32"/>
          <w:szCs w:val="32"/>
        </w:rPr>
      </w:pPr>
      <w:r w:rsidRPr="000924C9">
        <w:rPr>
          <w:rFonts w:ascii="黑体" w:eastAsia="黑体" w:hAnsi="黑体" w:cs="仿宋" w:hint="eastAsia"/>
          <w:bCs/>
          <w:kern w:val="0"/>
          <w:sz w:val="32"/>
          <w:szCs w:val="32"/>
        </w:rPr>
        <w:t>六、其他补充事宜</w:t>
      </w:r>
    </w:p>
    <w:p w:rsidR="00322633" w:rsidRPr="000924C9" w:rsidRDefault="003872CE" w:rsidP="00825489">
      <w:pPr>
        <w:widowControl/>
        <w:shd w:val="clear" w:color="auto" w:fill="FFFFFF"/>
        <w:snapToGrid w:val="0"/>
        <w:spacing w:line="520" w:lineRule="atLeast"/>
        <w:ind w:firstLineChars="200" w:firstLine="640"/>
        <w:rPr>
          <w:rFonts w:ascii="仿宋_GB2312" w:eastAsia="仿宋_GB2312" w:hAnsi="仿宋" w:cs="仿宋"/>
          <w:sz w:val="32"/>
          <w:szCs w:val="32"/>
        </w:rPr>
      </w:pPr>
      <w:r w:rsidRPr="000924C9">
        <w:rPr>
          <w:rFonts w:ascii="仿宋_GB2312" w:eastAsia="仿宋_GB2312" w:hAnsi="仿宋" w:cs="仿宋" w:hint="eastAsia"/>
          <w:sz w:val="32"/>
          <w:szCs w:val="32"/>
        </w:rPr>
        <w:lastRenderedPageBreak/>
        <w:t>相关当事人如不服本决定，可以在决定书送达之日起六十日内向泰和县人民政府或吉安市财政局申请行政复议，也可以在决定书送达之日起六个月内向江西省吉安市泰和县人民法院提起行政诉讼。</w:t>
      </w:r>
    </w:p>
    <w:p w:rsidR="00322633" w:rsidRPr="000924C9" w:rsidRDefault="00322633" w:rsidP="00825489">
      <w:pPr>
        <w:widowControl/>
        <w:shd w:val="clear" w:color="auto" w:fill="FFFFFF"/>
        <w:snapToGrid w:val="0"/>
        <w:spacing w:line="520" w:lineRule="atLeast"/>
        <w:ind w:firstLineChars="1700" w:firstLine="5355"/>
        <w:jc w:val="left"/>
        <w:rPr>
          <w:rFonts w:ascii="仿宋_GB2312" w:eastAsia="仿宋_GB2312" w:hAnsi="仿宋" w:cs="仿宋"/>
          <w:w w:val="99"/>
          <w:kern w:val="0"/>
          <w:sz w:val="32"/>
          <w:szCs w:val="32"/>
        </w:rPr>
      </w:pPr>
    </w:p>
    <w:p w:rsidR="00322633" w:rsidRPr="000924C9" w:rsidRDefault="00322633" w:rsidP="00825489">
      <w:pPr>
        <w:widowControl/>
        <w:shd w:val="clear" w:color="auto" w:fill="FFFFFF"/>
        <w:snapToGrid w:val="0"/>
        <w:spacing w:line="520" w:lineRule="atLeast"/>
        <w:ind w:firstLineChars="1802" w:firstLine="5676"/>
        <w:jc w:val="left"/>
        <w:rPr>
          <w:rFonts w:ascii="仿宋_GB2312" w:eastAsia="仿宋_GB2312" w:hAnsi="仿宋" w:cs="仿宋"/>
          <w:w w:val="99"/>
          <w:kern w:val="0"/>
          <w:sz w:val="32"/>
          <w:szCs w:val="32"/>
        </w:rPr>
      </w:pPr>
    </w:p>
    <w:p w:rsidR="00322633" w:rsidRPr="000924C9" w:rsidRDefault="000924C9" w:rsidP="00825489">
      <w:pPr>
        <w:widowControl/>
        <w:shd w:val="clear" w:color="auto" w:fill="FFFFFF"/>
        <w:snapToGrid w:val="0"/>
        <w:spacing w:line="520" w:lineRule="atLeast"/>
        <w:ind w:firstLineChars="1802" w:firstLine="5676"/>
        <w:jc w:val="left"/>
        <w:rPr>
          <w:rFonts w:ascii="仿宋_GB2312" w:eastAsia="仿宋_GB2312" w:hAnsi="仿宋" w:cs="仿宋"/>
          <w:w w:val="99"/>
          <w:kern w:val="0"/>
          <w:sz w:val="32"/>
          <w:szCs w:val="32"/>
        </w:rPr>
      </w:pPr>
      <w:r>
        <w:rPr>
          <w:rFonts w:ascii="仿宋_GB2312" w:eastAsia="仿宋_GB2312" w:hAnsi="仿宋" w:cs="仿宋" w:hint="eastAsia"/>
          <w:w w:val="99"/>
          <w:kern w:val="0"/>
          <w:sz w:val="32"/>
          <w:szCs w:val="32"/>
        </w:rPr>
        <w:t xml:space="preserve">    </w:t>
      </w:r>
      <w:r w:rsidR="003872CE" w:rsidRPr="000924C9">
        <w:rPr>
          <w:rFonts w:ascii="仿宋_GB2312" w:eastAsia="仿宋_GB2312" w:hAnsi="仿宋" w:cs="仿宋" w:hint="eastAsia"/>
          <w:w w:val="99"/>
          <w:kern w:val="0"/>
          <w:sz w:val="32"/>
          <w:szCs w:val="32"/>
        </w:rPr>
        <w:t>泰和县财政局</w:t>
      </w:r>
    </w:p>
    <w:p w:rsidR="00322633" w:rsidRPr="000924C9" w:rsidRDefault="000924C9" w:rsidP="00825489">
      <w:pPr>
        <w:widowControl/>
        <w:shd w:val="clear" w:color="auto" w:fill="FFFFFF"/>
        <w:snapToGrid w:val="0"/>
        <w:spacing w:line="520" w:lineRule="atLeast"/>
        <w:ind w:firstLineChars="1753" w:firstLine="5522"/>
        <w:jc w:val="left"/>
        <w:rPr>
          <w:rFonts w:ascii="仿宋_GB2312" w:eastAsia="仿宋_GB2312" w:hAnsi="仿宋" w:cs="仿宋"/>
          <w:w w:val="99"/>
          <w:kern w:val="0"/>
          <w:sz w:val="32"/>
          <w:szCs w:val="32"/>
        </w:rPr>
      </w:pPr>
      <w:r>
        <w:rPr>
          <w:rFonts w:ascii="仿宋_GB2312" w:eastAsia="仿宋_GB2312" w:hAnsi="仿宋" w:cs="仿宋" w:hint="eastAsia"/>
          <w:w w:val="99"/>
          <w:kern w:val="0"/>
          <w:sz w:val="32"/>
          <w:szCs w:val="32"/>
        </w:rPr>
        <w:t xml:space="preserve">   </w:t>
      </w:r>
      <w:r w:rsidR="003872CE" w:rsidRPr="000924C9">
        <w:rPr>
          <w:rFonts w:ascii="仿宋_GB2312" w:eastAsia="仿宋_GB2312" w:hAnsi="仿宋" w:cs="仿宋" w:hint="eastAsia"/>
          <w:w w:val="99"/>
          <w:kern w:val="0"/>
          <w:sz w:val="32"/>
          <w:szCs w:val="32"/>
        </w:rPr>
        <w:t xml:space="preserve"> 2023年9月</w:t>
      </w:r>
      <w:r w:rsidR="0014473A">
        <w:rPr>
          <w:rFonts w:ascii="仿宋_GB2312" w:eastAsia="仿宋_GB2312" w:hAnsi="仿宋" w:cs="仿宋" w:hint="eastAsia"/>
          <w:w w:val="99"/>
          <w:kern w:val="0"/>
          <w:sz w:val="32"/>
          <w:szCs w:val="32"/>
        </w:rPr>
        <w:t>5</w:t>
      </w:r>
      <w:r w:rsidR="003872CE" w:rsidRPr="000924C9">
        <w:rPr>
          <w:rFonts w:ascii="仿宋_GB2312" w:eastAsia="仿宋_GB2312" w:hAnsi="仿宋" w:cs="仿宋" w:hint="eastAsia"/>
          <w:w w:val="99"/>
          <w:kern w:val="0"/>
          <w:sz w:val="32"/>
          <w:szCs w:val="32"/>
        </w:rPr>
        <w:t>日</w:t>
      </w:r>
    </w:p>
    <w:bookmarkEnd w:id="0"/>
    <w:bookmarkEnd w:id="1"/>
    <w:p w:rsidR="00322633" w:rsidRPr="000924C9" w:rsidRDefault="00322633" w:rsidP="00825489">
      <w:pPr>
        <w:widowControl/>
        <w:shd w:val="clear" w:color="auto" w:fill="FFFFFF"/>
        <w:snapToGrid w:val="0"/>
        <w:spacing w:line="520" w:lineRule="atLeast"/>
        <w:ind w:firstLine="543"/>
        <w:rPr>
          <w:rFonts w:ascii="仿宋_GB2312" w:eastAsia="仿宋_GB2312" w:hAnsi="仿宋" w:cs="仿宋"/>
          <w:kern w:val="0"/>
          <w:sz w:val="32"/>
          <w:szCs w:val="32"/>
        </w:rPr>
      </w:pPr>
    </w:p>
    <w:p w:rsidR="00322633" w:rsidRPr="000924C9" w:rsidRDefault="00322633" w:rsidP="00825489">
      <w:pPr>
        <w:snapToGrid w:val="0"/>
        <w:spacing w:line="520" w:lineRule="atLeast"/>
        <w:rPr>
          <w:rFonts w:ascii="仿宋_GB2312" w:eastAsia="仿宋_GB2312"/>
          <w:sz w:val="32"/>
          <w:szCs w:val="32"/>
        </w:rPr>
      </w:pPr>
    </w:p>
    <w:p w:rsidR="00322633" w:rsidRPr="000924C9" w:rsidRDefault="00322633" w:rsidP="00825489">
      <w:pPr>
        <w:snapToGrid w:val="0"/>
        <w:spacing w:line="520" w:lineRule="atLeast"/>
        <w:rPr>
          <w:rFonts w:ascii="仿宋_GB2312" w:eastAsia="仿宋_GB2312"/>
          <w:sz w:val="44"/>
          <w:szCs w:val="44"/>
        </w:rPr>
      </w:pPr>
    </w:p>
    <w:sectPr w:rsidR="00322633" w:rsidRPr="000924C9" w:rsidSect="000924C9">
      <w:footerReference w:type="default" r:id="rId8"/>
      <w:pgSz w:w="11906" w:h="16838"/>
      <w:pgMar w:top="1701"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40D" w:rsidRDefault="006D240D" w:rsidP="00322633">
      <w:r>
        <w:separator/>
      </w:r>
    </w:p>
  </w:endnote>
  <w:endnote w:type="continuationSeparator" w:id="1">
    <w:p w:rsidR="006D240D" w:rsidRDefault="006D240D" w:rsidP="00322633">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785"/>
    </w:sdtPr>
    <w:sdtContent>
      <w:p w:rsidR="00322633" w:rsidRDefault="0048681F">
        <w:pPr>
          <w:pStyle w:val="a5"/>
          <w:jc w:val="center"/>
        </w:pPr>
        <w:r w:rsidRPr="0048681F">
          <w:fldChar w:fldCharType="begin"/>
        </w:r>
        <w:r w:rsidR="003872CE">
          <w:instrText xml:space="preserve"> PAGE   \* MERGEFORMAT </w:instrText>
        </w:r>
        <w:r w:rsidRPr="0048681F">
          <w:fldChar w:fldCharType="separate"/>
        </w:r>
        <w:r w:rsidR="00060868" w:rsidRPr="00060868">
          <w:rPr>
            <w:noProof/>
            <w:lang w:val="zh-CN"/>
          </w:rPr>
          <w:t>4</w:t>
        </w:r>
        <w:r>
          <w:rPr>
            <w:lang w:val="zh-CN"/>
          </w:rPr>
          <w:fldChar w:fldCharType="end"/>
        </w:r>
      </w:p>
    </w:sdtContent>
  </w:sdt>
  <w:p w:rsidR="00322633" w:rsidRDefault="003226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40D" w:rsidRDefault="006D240D" w:rsidP="00322633">
      <w:r>
        <w:separator/>
      </w:r>
    </w:p>
  </w:footnote>
  <w:footnote w:type="continuationSeparator" w:id="1">
    <w:p w:rsidR="006D240D" w:rsidRDefault="006D240D" w:rsidP="003226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0C4733"/>
    <w:multiLevelType w:val="singleLevel"/>
    <w:tmpl w:val="E5EE607E"/>
    <w:lvl w:ilvl="0">
      <w:start w:val="2"/>
      <w:numFmt w:val="chineseCounting"/>
      <w:suff w:val="nothing"/>
      <w:lvlText w:val="（%1）"/>
      <w:lvlJc w:val="left"/>
      <w:rPr>
        <w:rFonts w:ascii="楷体" w:eastAsia="楷体" w:hAnsi="楷体"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gwNDhjNWUwZjFhN2QyNmFlYzlkZGJiNzNmMmRhMTIifQ=="/>
  </w:docVars>
  <w:rsids>
    <w:rsidRoot w:val="006F796C"/>
    <w:rsid w:val="00060868"/>
    <w:rsid w:val="00086A61"/>
    <w:rsid w:val="000924C9"/>
    <w:rsid w:val="000D0942"/>
    <w:rsid w:val="0014473A"/>
    <w:rsid w:val="001C647E"/>
    <w:rsid w:val="002E5274"/>
    <w:rsid w:val="00322633"/>
    <w:rsid w:val="00360B49"/>
    <w:rsid w:val="00370550"/>
    <w:rsid w:val="003872CE"/>
    <w:rsid w:val="003D63B4"/>
    <w:rsid w:val="004421CE"/>
    <w:rsid w:val="0048681F"/>
    <w:rsid w:val="00492E6F"/>
    <w:rsid w:val="00537E6B"/>
    <w:rsid w:val="00551E90"/>
    <w:rsid w:val="0056388B"/>
    <w:rsid w:val="006D240D"/>
    <w:rsid w:val="006F796C"/>
    <w:rsid w:val="007061CD"/>
    <w:rsid w:val="00775569"/>
    <w:rsid w:val="00825489"/>
    <w:rsid w:val="00953271"/>
    <w:rsid w:val="009D41E9"/>
    <w:rsid w:val="009D4EB2"/>
    <w:rsid w:val="00A06A41"/>
    <w:rsid w:val="00C12618"/>
    <w:rsid w:val="00C12BE2"/>
    <w:rsid w:val="00C407E2"/>
    <w:rsid w:val="00CD2764"/>
    <w:rsid w:val="00D140EC"/>
    <w:rsid w:val="00DB2378"/>
    <w:rsid w:val="00DD5616"/>
    <w:rsid w:val="00E22B2E"/>
    <w:rsid w:val="00EF07EA"/>
    <w:rsid w:val="00F1335A"/>
    <w:rsid w:val="01417968"/>
    <w:rsid w:val="02412446"/>
    <w:rsid w:val="0B3D55C1"/>
    <w:rsid w:val="0E142536"/>
    <w:rsid w:val="0EC47212"/>
    <w:rsid w:val="0F406665"/>
    <w:rsid w:val="14B615F7"/>
    <w:rsid w:val="14F2380E"/>
    <w:rsid w:val="164A660E"/>
    <w:rsid w:val="1A2B3FED"/>
    <w:rsid w:val="209B6D55"/>
    <w:rsid w:val="21350F58"/>
    <w:rsid w:val="28405424"/>
    <w:rsid w:val="28F85D3B"/>
    <w:rsid w:val="2B696EC7"/>
    <w:rsid w:val="2C252269"/>
    <w:rsid w:val="2EA81434"/>
    <w:rsid w:val="2ED5134C"/>
    <w:rsid w:val="2F03589F"/>
    <w:rsid w:val="30675293"/>
    <w:rsid w:val="3A4477AA"/>
    <w:rsid w:val="3A5F6B16"/>
    <w:rsid w:val="3E672156"/>
    <w:rsid w:val="3ECF15C8"/>
    <w:rsid w:val="4000221C"/>
    <w:rsid w:val="419D3434"/>
    <w:rsid w:val="41E06CFE"/>
    <w:rsid w:val="433C476E"/>
    <w:rsid w:val="45C10E39"/>
    <w:rsid w:val="46F742DD"/>
    <w:rsid w:val="48DE34B8"/>
    <w:rsid w:val="4A1743C6"/>
    <w:rsid w:val="4E77322E"/>
    <w:rsid w:val="5438706C"/>
    <w:rsid w:val="593405D8"/>
    <w:rsid w:val="5E9908F9"/>
    <w:rsid w:val="5F127CC1"/>
    <w:rsid w:val="5F3440EF"/>
    <w:rsid w:val="61C84EF5"/>
    <w:rsid w:val="655D403B"/>
    <w:rsid w:val="69DF7596"/>
    <w:rsid w:val="6C6802A9"/>
    <w:rsid w:val="6F151A2F"/>
    <w:rsid w:val="6F7E52CC"/>
    <w:rsid w:val="77D013B5"/>
    <w:rsid w:val="78887EC3"/>
    <w:rsid w:val="7A8D0C2C"/>
    <w:rsid w:val="7FB22C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22633"/>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322633"/>
    <w:pPr>
      <w:ind w:left="117"/>
    </w:pPr>
    <w:rPr>
      <w:rFonts w:ascii="微软雅黑" w:eastAsia="微软雅黑" w:hint="eastAsia"/>
      <w:sz w:val="24"/>
    </w:rPr>
  </w:style>
  <w:style w:type="paragraph" w:styleId="a4">
    <w:name w:val="Balloon Text"/>
    <w:basedOn w:val="a"/>
    <w:link w:val="Char"/>
    <w:uiPriority w:val="99"/>
    <w:semiHidden/>
    <w:unhideWhenUsed/>
    <w:qFormat/>
    <w:rsid w:val="00322633"/>
    <w:rPr>
      <w:sz w:val="18"/>
      <w:szCs w:val="18"/>
    </w:rPr>
  </w:style>
  <w:style w:type="paragraph" w:styleId="a5">
    <w:name w:val="footer"/>
    <w:basedOn w:val="a"/>
    <w:link w:val="Char0"/>
    <w:uiPriority w:val="99"/>
    <w:unhideWhenUsed/>
    <w:qFormat/>
    <w:rsid w:val="00322633"/>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32263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22633"/>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1"/>
    <w:link w:val="a6"/>
    <w:uiPriority w:val="99"/>
    <w:semiHidden/>
    <w:qFormat/>
    <w:rsid w:val="00322633"/>
    <w:rPr>
      <w:sz w:val="18"/>
      <w:szCs w:val="18"/>
    </w:rPr>
  </w:style>
  <w:style w:type="character" w:customStyle="1" w:styleId="Char0">
    <w:name w:val="页脚 Char"/>
    <w:basedOn w:val="a1"/>
    <w:link w:val="a5"/>
    <w:uiPriority w:val="99"/>
    <w:qFormat/>
    <w:rsid w:val="00322633"/>
    <w:rPr>
      <w:sz w:val="18"/>
      <w:szCs w:val="18"/>
    </w:rPr>
  </w:style>
  <w:style w:type="character" w:customStyle="1" w:styleId="Char">
    <w:name w:val="批注框文本 Char"/>
    <w:basedOn w:val="a1"/>
    <w:link w:val="a4"/>
    <w:uiPriority w:val="99"/>
    <w:semiHidden/>
    <w:qFormat/>
    <w:rsid w:val="0032263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CD5C-EE6C-4B20-B1C4-19B41C90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244</Words>
  <Characters>1391</Characters>
  <Application>Microsoft Office Word</Application>
  <DocSecurity>0</DocSecurity>
  <Lines>11</Lines>
  <Paragraphs>3</Paragraphs>
  <ScaleCrop>false</ScaleCrop>
  <Company>Windows 10</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罗旭东</dc:creator>
  <cp:lastModifiedBy>刘芳</cp:lastModifiedBy>
  <cp:revision>3</cp:revision>
  <cp:lastPrinted>2023-09-05T08:04:00Z</cp:lastPrinted>
  <dcterms:created xsi:type="dcterms:W3CDTF">2023-09-05T07:59:00Z</dcterms:created>
  <dcterms:modified xsi:type="dcterms:W3CDTF">2023-09-05T08:20:00Z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1F50A251DD6345418E642B9600D5BEBA</vt:lpwstr>
  </property>
</Properties>
</file>