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35393834"/>
      <w:bookmarkStart w:id="1" w:name="_Toc28359044"/>
      <w:r>
        <w:rPr>
          <w:rFonts w:hint="eastAsia" w:ascii="华文中宋" w:hAnsi="华文中宋" w:eastAsia="华文中宋"/>
        </w:rPr>
        <w:t>监督检查处理结果公告</w:t>
      </w:r>
      <w:bookmarkEnd w:id="0"/>
      <w:bookmarkEnd w:id="1"/>
    </w:p>
    <w:p>
      <w:pPr>
        <w:rPr>
          <w:rFonts w:ascii="黑体" w:hAnsi="黑体" w:eastAsia="黑体"/>
          <w:sz w:val="28"/>
          <w:szCs w:val="28"/>
        </w:rPr>
      </w:pPr>
      <w:r>
        <w:rPr>
          <w:rFonts w:hint="eastAsia" w:ascii="黑体" w:hAnsi="黑体" w:eastAsia="黑体"/>
          <w:sz w:val="28"/>
          <w:szCs w:val="28"/>
        </w:rPr>
        <w:t>一、项目编号：</w:t>
      </w:r>
      <w:r>
        <w:rPr>
          <w:rFonts w:hint="eastAsia" w:ascii="仿宋" w:hAnsi="仿宋" w:eastAsia="仿宋"/>
          <w:sz w:val="28"/>
          <w:szCs w:val="28"/>
          <w:u w:val="single"/>
        </w:rPr>
        <w:t>　JXWZZX-2021-06</w:t>
      </w:r>
      <w:r>
        <w:rPr>
          <w:rFonts w:hint="eastAsia" w:ascii="仿宋" w:hAnsi="仿宋" w:eastAsia="仿宋"/>
          <w:sz w:val="28"/>
          <w:szCs w:val="28"/>
          <w:u w:val="single"/>
          <w:lang w:val="en-US" w:eastAsia="zh-CN"/>
        </w:rPr>
        <w:t>/</w:t>
      </w:r>
      <w:r>
        <w:rPr>
          <w:rFonts w:hint="eastAsia" w:ascii="仿宋" w:hAnsi="仿宋" w:eastAsia="仿宋"/>
          <w:sz w:val="28"/>
          <w:szCs w:val="28"/>
          <w:u w:val="single"/>
        </w:rPr>
        <w:t>　　　正欣－GA2021－0901　　　　　　</w:t>
      </w:r>
    </w:p>
    <w:p>
      <w:pPr>
        <w:rPr>
          <w:rFonts w:ascii="黑体" w:hAnsi="黑体" w:eastAsia="黑体"/>
          <w:sz w:val="28"/>
          <w:szCs w:val="28"/>
          <w:u w:val="single"/>
        </w:rPr>
      </w:pPr>
      <w:r>
        <w:rPr>
          <w:rFonts w:hint="eastAsia" w:ascii="黑体" w:hAnsi="黑体" w:eastAsia="黑体"/>
          <w:sz w:val="28"/>
          <w:szCs w:val="28"/>
        </w:rPr>
        <w:t>二、项目名称：</w:t>
      </w:r>
      <w:r>
        <w:rPr>
          <w:rFonts w:hint="eastAsia" w:ascii="仿宋" w:hAnsi="仿宋" w:eastAsia="仿宋"/>
          <w:sz w:val="28"/>
          <w:szCs w:val="28"/>
          <w:u w:val="single"/>
        </w:rPr>
        <w:t>　万载县康乐幼儿园幼儿保教设备采购项目</w:t>
      </w:r>
      <w:r>
        <w:rPr>
          <w:rFonts w:hint="eastAsia" w:ascii="仿宋" w:hAnsi="仿宋" w:eastAsia="仿宋"/>
          <w:sz w:val="28"/>
          <w:szCs w:val="28"/>
          <w:u w:val="single"/>
          <w:lang w:val="en-US" w:eastAsia="zh-CN"/>
        </w:rPr>
        <w:t>/</w:t>
      </w:r>
      <w:r>
        <w:rPr>
          <w:rFonts w:hint="eastAsia" w:ascii="仿宋" w:hAnsi="仿宋" w:eastAsia="仿宋"/>
          <w:sz w:val="28"/>
          <w:szCs w:val="28"/>
          <w:u w:val="single"/>
        </w:rPr>
        <w:t>　高安市公安局交通警察大队交通设施维保项目　　　　　　</w:t>
      </w:r>
    </w:p>
    <w:p>
      <w:pPr>
        <w:rPr>
          <w:rFonts w:ascii="黑体" w:hAnsi="黑体" w:eastAsia="黑体"/>
          <w:sz w:val="28"/>
          <w:szCs w:val="28"/>
        </w:rPr>
      </w:pPr>
      <w:r>
        <w:rPr>
          <w:rFonts w:hint="eastAsia" w:ascii="黑体" w:hAnsi="黑体" w:eastAsia="黑体"/>
          <w:sz w:val="28"/>
          <w:szCs w:val="28"/>
        </w:rPr>
        <w:t>三、相关当事人</w:t>
      </w:r>
    </w:p>
    <w:p>
      <w:pPr>
        <w:ind w:firstLine="565" w:firstLineChars="202"/>
        <w:rPr>
          <w:rFonts w:ascii="仿宋" w:hAnsi="仿宋" w:eastAsia="仿宋"/>
          <w:sz w:val="28"/>
          <w:szCs w:val="28"/>
          <w:u w:val="single"/>
        </w:rPr>
      </w:pPr>
      <w:r>
        <w:rPr>
          <w:rFonts w:hint="eastAsia" w:ascii="仿宋" w:hAnsi="仿宋" w:eastAsia="仿宋"/>
          <w:sz w:val="28"/>
          <w:szCs w:val="28"/>
        </w:rPr>
        <w:t>当事人1：</w:t>
      </w:r>
      <w:r>
        <w:rPr>
          <w:rFonts w:hint="eastAsia" w:ascii="仿宋" w:hAnsi="仿宋" w:eastAsia="仿宋"/>
          <w:sz w:val="28"/>
          <w:szCs w:val="28"/>
          <w:u w:val="single"/>
        </w:rPr>
        <w:t>江西正欣工程咨询有限公司　　　　　　　　　　</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r>
        <w:rPr>
          <w:rFonts w:hint="eastAsia" w:ascii="仿宋" w:hAnsi="仿宋" w:eastAsia="仿宋"/>
          <w:sz w:val="28"/>
          <w:szCs w:val="28"/>
          <w:u w:val="single"/>
          <w:lang w:val="en-US" w:eastAsia="zh-CN"/>
        </w:rPr>
        <w:t>宜春市袁州区高士路91号</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四、基本情况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本机关在2022年政府采购代理机构监督评价中发现你公司代理的采购项目存在以下问题：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一、万载县教育体育局“万载县康乐幼儿园幼儿保教设备采购项目”项目（编号：JXWZZX-2021-06）</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磋商文件评审标准中，售后体系认证：投标人或所投品牌生产厂家通过“商品售后服务评价体系GB/T27922-2011”认证，达五星级的得2 分。信用等级：投标人或所投品牌生产厂家具有信用等级认证证书（ 符合国标GB\T23794-2015 要求），达AAA 级的，满足的得1分。该评价体系非国家强制认证，排斥未申请此项认证的供应商，违反政府采购法实施条例第二十条第一款第（八）项“以其他不合理条件限制或者排斥潜在供应商”的规定。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二、高安市公安局交警大队“高安市公安局交通警察大队交通设施维保项目”（编号：正欣－GA2021－0901）</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采购文件评审标准3.4售后服务方案：评审专家组根据各投标人提供的售后服务方案的可行性、内容全面性、完整性比较，酌情在0-4分之间进行评分。评审因素未细化量化且设置区间分值，违反政府采购法实施条例第三十四条第四款、《政府采购竞争性磋商采购方式管理暂行办法》（财库〔2014〕214号）第二十四条“综合评分法评审标准中的分值设置应当与评审因素的量化指标相对应”的规定。</w:t>
      </w:r>
    </w:p>
    <w:p>
      <w:pPr>
        <w:keepNext w:val="0"/>
        <w:keepLines w:val="0"/>
        <w:pageBreakBefore w:val="0"/>
        <w:widowControl w:val="0"/>
        <w:kinsoku/>
        <w:wordWrap/>
        <w:overflowPunct/>
        <w:topLinePunct w:val="0"/>
        <w:autoSpaceDE/>
        <w:autoSpaceDN/>
        <w:bidi w:val="0"/>
        <w:adjustRightInd/>
        <w:snapToGrid/>
        <w:textAlignment w:val="auto"/>
        <w:rPr>
          <w:rFonts w:ascii="黑体" w:hAnsi="黑体" w:eastAsia="黑体"/>
          <w:sz w:val="28"/>
          <w:szCs w:val="28"/>
        </w:rPr>
      </w:pPr>
      <w:r>
        <w:rPr>
          <w:rFonts w:hint="eastAsia" w:ascii="黑体" w:hAnsi="黑体" w:eastAsia="黑体"/>
          <w:sz w:val="28"/>
          <w:szCs w:val="28"/>
        </w:rPr>
        <w:t>五、处理依据及结果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根据《中华人民共和国政府采购法》第七十一条，采购人、采购代理机构有下列情形之一的，责令限期改正，给予警告，可以并处罚款，对直接负责的主管人员和其他责任人员，由其行政主管部门或者有关机关给予处分，并予通报：（三）以不合理的条件对供应商实行差别待遇或者歧视待遇的；《中华人民共和国政府采购法实施条例》第六十八条，采购人、采购代理机构有下列情形之一的，依照政府采购法第七十一条、第七十八条的规定追究法律责任：（七）采购综合评分法时评审标准中的分值设置未与评审因素的量化指标相对应。本机关决定，责令江西正欣工程咨询有限公司限期改正。</w:t>
      </w:r>
    </w:p>
    <w:p>
      <w:pPr>
        <w:rPr>
          <w:rFonts w:ascii="黑体" w:hAnsi="黑体" w:eastAsia="黑体" w:cs="仿宋"/>
          <w:sz w:val="28"/>
          <w:szCs w:val="28"/>
        </w:rPr>
      </w:pPr>
      <w:r>
        <w:rPr>
          <w:rFonts w:ascii="黑体" w:hAnsi="黑体" w:eastAsia="黑体" w:cs="仿宋"/>
          <w:sz w:val="28"/>
          <w:szCs w:val="28"/>
        </w:rPr>
        <w:t>六</w:t>
      </w:r>
      <w:r>
        <w:rPr>
          <w:rFonts w:hint="eastAsia" w:ascii="黑体" w:hAnsi="黑体" w:eastAsia="黑体" w:cs="仿宋"/>
          <w:sz w:val="28"/>
          <w:szCs w:val="28"/>
        </w:rPr>
        <w:t>、其他补充事宜</w:t>
      </w:r>
    </w:p>
    <w:p>
      <w:pPr>
        <w:ind w:firstLine="560" w:firstLineChars="200"/>
        <w:rPr>
          <w:rFonts w:hint="eastAsia" w:ascii="仿宋" w:hAnsi="仿宋" w:eastAsia="仿宋"/>
          <w:sz w:val="28"/>
          <w:szCs w:val="28"/>
          <w:u w:val="none"/>
        </w:rPr>
      </w:pPr>
      <w:r>
        <w:rPr>
          <w:rFonts w:hint="eastAsia" w:ascii="仿宋" w:hAnsi="仿宋" w:eastAsia="仿宋"/>
          <w:sz w:val="28"/>
          <w:szCs w:val="28"/>
          <w:u w:val="none"/>
        </w:rPr>
        <w:t>如对上述处理决定不服，可在收到本决定书起60日内申请行政复议或依法提起行政诉讼。</w:t>
      </w:r>
    </w:p>
    <w:p>
      <w:pPr>
        <w:ind w:firstLine="560" w:firstLineChars="200"/>
        <w:rPr>
          <w:rFonts w:hint="eastAsia" w:ascii="仿宋" w:hAnsi="仿宋" w:eastAsia="仿宋"/>
          <w:sz w:val="28"/>
          <w:szCs w:val="28"/>
          <w:u w:val="none"/>
        </w:rPr>
      </w:pPr>
    </w:p>
    <w:p>
      <w:pPr>
        <w:ind w:firstLine="560" w:firstLineChars="200"/>
        <w:rPr>
          <w:rFonts w:hint="eastAsia" w:ascii="仿宋" w:hAnsi="仿宋" w:eastAsia="仿宋"/>
          <w:sz w:val="28"/>
          <w:szCs w:val="28"/>
          <w:u w:val="none"/>
        </w:rPr>
      </w:pPr>
    </w:p>
    <w:p>
      <w:pPr>
        <w:widowControl/>
        <w:ind w:right="30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 xml:space="preserve">                                         宜春市财政局</w:t>
      </w:r>
    </w:p>
    <w:p>
      <w:pPr>
        <w:widowControl/>
        <w:ind w:right="300"/>
        <w:jc w:val="right"/>
      </w:pPr>
      <w:r>
        <w:rPr>
          <w:rFonts w:hint="eastAsia" w:ascii="仿宋" w:hAnsi="仿宋" w:eastAsia="仿宋"/>
          <w:sz w:val="28"/>
          <w:szCs w:val="28"/>
          <w:lang w:val="en-US" w:eastAsia="zh-CN"/>
        </w:rPr>
        <w:t>2022</w:t>
      </w:r>
      <w:r>
        <w:rPr>
          <w:rFonts w:hint="eastAsia" w:ascii="仿宋" w:hAnsi="仿宋" w:eastAsia="仿宋"/>
          <w:sz w:val="28"/>
          <w:szCs w:val="28"/>
        </w:rPr>
        <w:t>年</w:t>
      </w:r>
      <w:r>
        <w:rPr>
          <w:rFonts w:hint="eastAsia" w:ascii="仿宋" w:hAnsi="仿宋" w:eastAsia="仿宋"/>
          <w:sz w:val="28"/>
          <w:szCs w:val="28"/>
          <w:lang w:val="en-US" w:eastAsia="zh-CN"/>
        </w:rPr>
        <w:t>12</w:t>
      </w:r>
      <w:r>
        <w:rPr>
          <w:rFonts w:hint="eastAsia" w:ascii="仿宋" w:hAnsi="仿宋" w:eastAsia="仿宋"/>
          <w:sz w:val="28"/>
          <w:szCs w:val="28"/>
        </w:rPr>
        <w:t>月</w:t>
      </w:r>
      <w:r>
        <w:rPr>
          <w:rFonts w:hint="eastAsia" w:ascii="仿宋" w:hAnsi="仿宋" w:eastAsia="仿宋"/>
          <w:sz w:val="28"/>
          <w:szCs w:val="28"/>
          <w:lang w:val="en-US" w:eastAsia="zh-CN"/>
        </w:rPr>
        <w:t>8</w:t>
      </w:r>
      <w:r>
        <w:rPr>
          <w:rFonts w:hint="eastAsia" w:ascii="仿宋" w:hAnsi="仿宋" w:eastAsia="仿宋"/>
          <w:sz w:val="28"/>
          <w:szCs w:val="28"/>
        </w:rPr>
        <w:t>日</w:t>
      </w:r>
      <w:bookmarkStart w:id="2" w:name="_GoBack"/>
      <w:bookmarkEnd w:id="2"/>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9"/>
          <w:jc w:val="center"/>
        </w:pPr>
        <w:r>
          <w:fldChar w:fldCharType="begin"/>
        </w:r>
        <w:r>
          <w:instrText xml:space="preserve">PAGE   \* MERGEFORMAT</w:instrText>
        </w:r>
        <w:r>
          <w:fldChar w:fldCharType="separate"/>
        </w:r>
        <w:r>
          <w:rPr>
            <w:lang w:val="zh-CN"/>
          </w:rPr>
          <w:t>1</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jYzY1YjA5MjM4ZWI5ZWY0MWFiYjFiNzE2MmJhYTAifQ=="/>
  </w:docVars>
  <w:rsids>
    <w:rsidRoot w:val="00244094"/>
    <w:rsid w:val="000312DE"/>
    <w:rsid w:val="0005737B"/>
    <w:rsid w:val="000726D8"/>
    <w:rsid w:val="000A6769"/>
    <w:rsid w:val="000D3B95"/>
    <w:rsid w:val="000D5040"/>
    <w:rsid w:val="000D6508"/>
    <w:rsid w:val="00110BD8"/>
    <w:rsid w:val="00151C8B"/>
    <w:rsid w:val="00244094"/>
    <w:rsid w:val="00246690"/>
    <w:rsid w:val="002F4172"/>
    <w:rsid w:val="00322E12"/>
    <w:rsid w:val="003D04C7"/>
    <w:rsid w:val="00430D5D"/>
    <w:rsid w:val="00445621"/>
    <w:rsid w:val="004B0417"/>
    <w:rsid w:val="004F0CA3"/>
    <w:rsid w:val="004F449A"/>
    <w:rsid w:val="005902A4"/>
    <w:rsid w:val="006939FC"/>
    <w:rsid w:val="0079663A"/>
    <w:rsid w:val="007E2D83"/>
    <w:rsid w:val="0080774A"/>
    <w:rsid w:val="00877C6E"/>
    <w:rsid w:val="008974EE"/>
    <w:rsid w:val="008A1192"/>
    <w:rsid w:val="008A2FE7"/>
    <w:rsid w:val="0090581E"/>
    <w:rsid w:val="00966F02"/>
    <w:rsid w:val="009A15C7"/>
    <w:rsid w:val="00A30F31"/>
    <w:rsid w:val="00A3374C"/>
    <w:rsid w:val="00C37A88"/>
    <w:rsid w:val="00C52F06"/>
    <w:rsid w:val="00C61BBE"/>
    <w:rsid w:val="00C95981"/>
    <w:rsid w:val="00D26832"/>
    <w:rsid w:val="00DA7067"/>
    <w:rsid w:val="00DC09FA"/>
    <w:rsid w:val="00E457B7"/>
    <w:rsid w:val="00E702D6"/>
    <w:rsid w:val="00E75E92"/>
    <w:rsid w:val="00ED7C2A"/>
    <w:rsid w:val="00EE3266"/>
    <w:rsid w:val="00F53A4B"/>
    <w:rsid w:val="217C6D52"/>
    <w:rsid w:val="391D1F38"/>
    <w:rsid w:val="572B6763"/>
    <w:rsid w:val="60964FF0"/>
    <w:rsid w:val="735633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0"/>
    <w:pPr>
      <w:keepNext/>
      <w:keepLines/>
      <w:spacing w:before="260" w:after="260" w:line="415" w:lineRule="auto"/>
      <w:outlineLvl w:val="1"/>
    </w:pPr>
    <w:rPr>
      <w:rFonts w:ascii="Arial" w:hAnsi="Arial" w:eastAsia="黑体" w:cs="Arial"/>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semiHidden/>
    <w:unhideWhenUsed/>
    <w:qFormat/>
    <w:uiPriority w:val="99"/>
    <w:pPr>
      <w:jc w:val="left"/>
    </w:pPr>
  </w:style>
  <w:style w:type="paragraph" w:styleId="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Plain Text"/>
    <w:basedOn w:val="1"/>
    <w:link w:val="26"/>
    <w:qFormat/>
    <w:uiPriority w:val="0"/>
    <w:rPr>
      <w:rFonts w:ascii="宋体" w:hAnsi="Courier New" w:eastAsiaTheme="minorEastAsia" w:cstheme="minorBidi"/>
      <w:szCs w:val="22"/>
    </w:rPr>
  </w:style>
  <w:style w:type="paragraph" w:styleId="7">
    <w:name w:val="Date"/>
    <w:basedOn w:val="1"/>
    <w:next w:val="1"/>
    <w:link w:val="27"/>
    <w:qFormat/>
    <w:uiPriority w:val="0"/>
    <w:pPr>
      <w:adjustRightInd w:val="0"/>
      <w:spacing w:line="360" w:lineRule="atLeast"/>
      <w:textAlignment w:val="baseline"/>
    </w:pPr>
    <w:rPr>
      <w:rFonts w:ascii="宋体" w:cs="宋体"/>
      <w:kern w:val="0"/>
      <w:sz w:val="24"/>
      <w:szCs w:val="24"/>
    </w:rPr>
  </w:style>
  <w:style w:type="paragraph" w:styleId="8">
    <w:name w:val="Balloon Text"/>
    <w:basedOn w:val="1"/>
    <w:link w:val="28"/>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2">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3">
    <w:name w:val="Body Text 2"/>
    <w:basedOn w:val="1"/>
    <w:link w:val="29"/>
    <w:qFormat/>
    <w:uiPriority w:val="0"/>
    <w:pPr>
      <w:spacing w:after="120" w:line="480" w:lineRule="auto"/>
    </w:p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30"/>
    <w:semiHidden/>
    <w:unhideWhenUsed/>
    <w:qFormat/>
    <w:uiPriority w:val="99"/>
    <w:rPr>
      <w:b/>
      <w:bCs/>
    </w:rPr>
  </w:style>
  <w:style w:type="table" w:styleId="17">
    <w:name w:val="Table Grid"/>
    <w:basedOn w:val="1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character" w:customStyle="1" w:styleId="21">
    <w:name w:val="页眉 Char"/>
    <w:basedOn w:val="18"/>
    <w:link w:val="10"/>
    <w:qFormat/>
    <w:uiPriority w:val="99"/>
    <w:rPr>
      <w:sz w:val="18"/>
      <w:szCs w:val="18"/>
    </w:rPr>
  </w:style>
  <w:style w:type="character" w:customStyle="1" w:styleId="22">
    <w:name w:val="页脚 Char"/>
    <w:basedOn w:val="18"/>
    <w:link w:val="9"/>
    <w:qFormat/>
    <w:uiPriority w:val="99"/>
    <w:rPr>
      <w:sz w:val="18"/>
      <w:szCs w:val="18"/>
    </w:rPr>
  </w:style>
  <w:style w:type="character" w:customStyle="1" w:styleId="23">
    <w:name w:val="标题 1 Char"/>
    <w:basedOn w:val="18"/>
    <w:link w:val="2"/>
    <w:qFormat/>
    <w:uiPriority w:val="9"/>
    <w:rPr>
      <w:rFonts w:ascii="Times New Roman" w:hAnsi="Times New Roman" w:eastAsia="宋体" w:cs="Times New Roman"/>
      <w:b/>
      <w:bCs/>
      <w:kern w:val="44"/>
      <w:sz w:val="44"/>
      <w:szCs w:val="44"/>
    </w:rPr>
  </w:style>
  <w:style w:type="character" w:customStyle="1" w:styleId="24">
    <w:name w:val="标题 2 Char"/>
    <w:basedOn w:val="18"/>
    <w:link w:val="3"/>
    <w:qFormat/>
    <w:uiPriority w:val="0"/>
    <w:rPr>
      <w:rFonts w:ascii="Arial" w:hAnsi="Arial" w:eastAsia="黑体" w:cs="Arial"/>
      <w:b/>
      <w:bCs/>
      <w:sz w:val="32"/>
      <w:szCs w:val="32"/>
    </w:rPr>
  </w:style>
  <w:style w:type="character" w:customStyle="1" w:styleId="25">
    <w:name w:val="批注文字 Char"/>
    <w:basedOn w:val="18"/>
    <w:link w:val="4"/>
    <w:semiHidden/>
    <w:qFormat/>
    <w:uiPriority w:val="99"/>
    <w:rPr>
      <w:rFonts w:ascii="Times New Roman" w:hAnsi="Times New Roman" w:eastAsia="宋体" w:cs="Times New Roman"/>
      <w:szCs w:val="21"/>
    </w:rPr>
  </w:style>
  <w:style w:type="character" w:customStyle="1" w:styleId="26">
    <w:name w:val="纯文本 Char"/>
    <w:basedOn w:val="18"/>
    <w:link w:val="6"/>
    <w:qFormat/>
    <w:uiPriority w:val="0"/>
    <w:rPr>
      <w:rFonts w:ascii="宋体" w:hAnsi="Courier New"/>
    </w:rPr>
  </w:style>
  <w:style w:type="character" w:customStyle="1" w:styleId="27">
    <w:name w:val="日期 Char"/>
    <w:basedOn w:val="18"/>
    <w:link w:val="7"/>
    <w:qFormat/>
    <w:uiPriority w:val="0"/>
    <w:rPr>
      <w:rFonts w:ascii="宋体" w:hAnsi="Times New Roman" w:eastAsia="宋体" w:cs="宋体"/>
      <w:kern w:val="0"/>
      <w:sz w:val="24"/>
      <w:szCs w:val="24"/>
    </w:rPr>
  </w:style>
  <w:style w:type="character" w:customStyle="1" w:styleId="28">
    <w:name w:val="批注框文本 Char"/>
    <w:basedOn w:val="18"/>
    <w:link w:val="8"/>
    <w:semiHidden/>
    <w:qFormat/>
    <w:uiPriority w:val="99"/>
    <w:rPr>
      <w:rFonts w:ascii="Times New Roman" w:hAnsi="Times New Roman" w:eastAsia="宋体" w:cs="Times New Roman"/>
      <w:sz w:val="18"/>
      <w:szCs w:val="18"/>
    </w:rPr>
  </w:style>
  <w:style w:type="character" w:customStyle="1" w:styleId="29">
    <w:name w:val="正文文本 2 Char"/>
    <w:basedOn w:val="18"/>
    <w:link w:val="13"/>
    <w:qFormat/>
    <w:uiPriority w:val="0"/>
    <w:rPr>
      <w:rFonts w:ascii="Times New Roman" w:hAnsi="Times New Roman" w:eastAsia="宋体" w:cs="Times New Roman"/>
      <w:szCs w:val="21"/>
    </w:rPr>
  </w:style>
  <w:style w:type="character" w:customStyle="1" w:styleId="30">
    <w:name w:val="批注主题 Char"/>
    <w:basedOn w:val="25"/>
    <w:link w:val="15"/>
    <w:semiHidden/>
    <w:qFormat/>
    <w:uiPriority w:val="99"/>
    <w:rPr>
      <w:rFonts w:ascii="Times New Roman" w:hAnsi="Times New Roman" w:eastAsia="宋体" w:cs="Times New Roman"/>
      <w:b/>
      <w:bCs/>
      <w:szCs w:val="21"/>
    </w:rPr>
  </w:style>
  <w:style w:type="character" w:customStyle="1" w:styleId="31">
    <w:name w:val="纯文本 字符"/>
    <w:basedOn w:val="18"/>
    <w:semiHidden/>
    <w:qFormat/>
    <w:uiPriority w:val="99"/>
    <w:rPr>
      <w:rFonts w:hAnsi="Courier New" w:cs="Courier New" w:asciiTheme="minorEastAsia"/>
      <w:szCs w:val="21"/>
    </w:rPr>
  </w:style>
  <w:style w:type="paragraph" w:styleId="32">
    <w:name w:val="List Paragraph"/>
    <w:basedOn w:val="1"/>
    <w:qFormat/>
    <w:uiPriority w:val="34"/>
    <w:pPr>
      <w:ind w:firstLine="420" w:firstLineChars="200"/>
    </w:pPr>
  </w:style>
  <w:style w:type="paragraph" w:customStyle="1" w:styleId="3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5">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qowt-font10-gbk"/>
    <w:basedOn w:val="1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471</Words>
  <Characters>498</Characters>
  <Lines>57</Lines>
  <Paragraphs>16</Paragraphs>
  <TotalTime>1</TotalTime>
  <ScaleCrop>false</ScaleCrop>
  <LinksUpToDate>false</LinksUpToDate>
  <CharactersWithSpaces>581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a</cp:lastModifiedBy>
  <cp:lastPrinted>2020-03-23T07:37:00Z</cp:lastPrinted>
  <dcterms:modified xsi:type="dcterms:W3CDTF">2023-01-12T09:21:57Z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D7D967D00D1740248557ECD9E7BA94CB</vt:lpwstr>
  </property>
</Properties>
</file>