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仿宋" w:hAnsi="仿宋" w:eastAsia="仿宋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44"/>
          <w:szCs w:val="44"/>
        </w:rPr>
        <w:t>崇仁县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44"/>
          <w:szCs w:val="44"/>
          <w:lang w:val="en-US" w:eastAsia="zh-CN"/>
        </w:rPr>
        <w:t>财政局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44"/>
          <w:szCs w:val="44"/>
        </w:rPr>
        <w:t>行政处罚决定书</w:t>
      </w:r>
    </w:p>
    <w:p>
      <w:pPr>
        <w:widowControl/>
        <w:shd w:val="clear" w:color="auto" w:fill="FFFFFF"/>
        <w:jc w:val="center"/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cs="仿宋" w:asciiTheme="minorEastAsia" w:hAnsiTheme="minorEastAsia"/>
          <w:color w:val="333333"/>
          <w:sz w:val="28"/>
          <w:szCs w:val="28"/>
        </w:rPr>
        <w:t>崇财购罚〔2021〕</w:t>
      </w:r>
      <w:r>
        <w:rPr>
          <w:rFonts w:hint="eastAsia" w:cs="仿宋" w:asciiTheme="minorEastAsia" w:hAnsiTheme="minorEastAsia"/>
          <w:color w:val="333333"/>
          <w:sz w:val="28"/>
          <w:szCs w:val="28"/>
          <w:lang w:val="en-US" w:eastAsia="zh-CN"/>
        </w:rPr>
        <w:t>1</w:t>
      </w:r>
      <w:r>
        <w:rPr>
          <w:rFonts w:hint="eastAsia" w:cs="仿宋" w:asciiTheme="minorEastAsia" w:hAnsiTheme="minorEastAsia"/>
          <w:color w:val="333333"/>
          <w:sz w:val="28"/>
          <w:szCs w:val="28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一、项目编号：FZDD-CA-2021-60　　　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微软雅黑" w:hAnsi="微软雅黑" w:eastAsia="仿宋" w:cs="宋体"/>
          <w:color w:val="333333"/>
          <w:kern w:val="0"/>
          <w:sz w:val="19"/>
          <w:szCs w:val="19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二、项目名称：崇仁县应急管理局关于2021年度救灾物资采购项目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三、相关当事人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当事人：项城市君豪服饰有限公司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地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址：项城市秣陵开发区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四、基本情况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微软雅黑" w:hAnsi="微软雅黑" w:eastAsia="仿宋" w:cs="宋体"/>
          <w:color w:val="333333"/>
          <w:kern w:val="0"/>
          <w:sz w:val="19"/>
          <w:szCs w:val="19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根据该项目招标代理机构抚州市大地建设监理造价有限公司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评标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报告，项城市君豪服饰有限公司2021年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月2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日参与了崇仁县应急管理局关于2021年度救灾物资采购项目（项目编号：FZDD-CA-2021-60）的政府采购活动，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依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据评审结果，采购代理机构于2021年10月11日发布成交结果公告，确定项城市君豪服饰有限公司为该项目成交供应商。10月26日，中标人项城市君豪服饰有限公司向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采购人和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招标代理机构提交弃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标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函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弃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标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函称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：“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由于自疫情停工以来车间无法开工，且按现今国家限电政策要求，车间无法正常生产投标货物。鉴于目前国内疫情形势和响应国家政策要求，我司在采取一切措施的情况下，也无法保证本项目的顺利完成。对此，我公司自愿放弃该项目中标资格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经核实：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中标人项城市君豪服饰有限公司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无正当理由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放弃该项目中标，违反了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政府采购法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相关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法律法规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规定。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五、处理决定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现根据《政府采购法实施条例》第七十二条和《政府采购非招标采购方式管理办法》（财政部令第74号）第二十条第三款的规定，我局对你公司的违法行为作出如下处理决定：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取消你公司本项目成交资格；没收本项目缴纳的投标保证金人民币壹万元整，上缴县财政（收款单位：崇仁县财政局，账号：1511204509026400118，开户行：中国工商银行股份有限公司崇仁县支行）；不得参加该项目重新开展的采购活动。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六、其他补充事宜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如不服本处罚决定，可在本决定书送达之日起60日向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崇仁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县人民政府申请行政复议，也可以在本决定书送达之日起6个月内向人民法院提起行政诉讼。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ind w:firstLine="640"/>
        <w:jc w:val="center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崇仁县财政局</w:t>
      </w:r>
    </w:p>
    <w:p>
      <w:pPr>
        <w:widowControl/>
        <w:shd w:val="clear" w:color="auto" w:fill="FFFFFF"/>
        <w:ind w:firstLine="640"/>
        <w:jc w:val="center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2021年11月3日</w:t>
      </w:r>
    </w:p>
    <w:p>
      <w:pPr>
        <w:widowControl/>
        <w:shd w:val="clear" w:color="auto" w:fill="FFFFFF"/>
        <w:tabs>
          <w:tab w:val="left" w:pos="284"/>
        </w:tabs>
        <w:jc w:val="left"/>
        <w:rPr>
          <w:rFonts w:hint="eastAsia"/>
        </w:rPr>
      </w:pPr>
      <w:r>
        <w:rPr>
          <w:rFonts w:hint="eastAsia" w:cs="仿宋" w:asciiTheme="minorEastAsia" w:hAnsiTheme="minorEastAsia"/>
          <w:color w:val="333333"/>
          <w:sz w:val="32"/>
          <w:szCs w:val="32"/>
          <w:lang w:val="en-US" w:eastAsia="zh-CN"/>
        </w:rPr>
        <w:t xml:space="preserve">         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3165"/>
    <w:rsid w:val="00082516"/>
    <w:rsid w:val="000A7F19"/>
    <w:rsid w:val="002F616C"/>
    <w:rsid w:val="0035711B"/>
    <w:rsid w:val="00514BE0"/>
    <w:rsid w:val="006E6C85"/>
    <w:rsid w:val="00746101"/>
    <w:rsid w:val="008A17C6"/>
    <w:rsid w:val="009A0981"/>
    <w:rsid w:val="009B0E61"/>
    <w:rsid w:val="00A052A9"/>
    <w:rsid w:val="00A36592"/>
    <w:rsid w:val="00AE5795"/>
    <w:rsid w:val="00B31E5A"/>
    <w:rsid w:val="00B33165"/>
    <w:rsid w:val="00CA5E43"/>
    <w:rsid w:val="00DE01C1"/>
    <w:rsid w:val="00E52C43"/>
    <w:rsid w:val="03AA0A25"/>
    <w:rsid w:val="064475BA"/>
    <w:rsid w:val="1D207337"/>
    <w:rsid w:val="242B4A94"/>
    <w:rsid w:val="25B4199A"/>
    <w:rsid w:val="487E46E3"/>
    <w:rsid w:val="4AB071C4"/>
    <w:rsid w:val="4CB60B5A"/>
    <w:rsid w:val="4F9413BB"/>
    <w:rsid w:val="6EF900A7"/>
    <w:rsid w:val="75B8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nfotime"/>
    <w:basedOn w:val="1"/>
    <w:qFormat/>
    <w:uiPriority w:val="0"/>
    <w:pPr>
      <w:spacing w:before="150" w:line="270" w:lineRule="atLeast"/>
      <w:jc w:val="center"/>
    </w:pPr>
    <w:rPr>
      <w:rFonts w:cs="Times New Roman"/>
      <w:color w:val="999999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133</Words>
  <Characters>761</Characters>
  <Lines>6</Lines>
  <Paragraphs>1</Paragraphs>
  <TotalTime>29</TotalTime>
  <ScaleCrop>false</ScaleCrop>
  <LinksUpToDate>false</LinksUpToDate>
  <CharactersWithSpaces>893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2021-11-02T08:58:00Z</dcterms:created>
  <dc:creator>Micorosoft</dc:creator>
  <cp:lastModifiedBy>851127CJ</cp:lastModifiedBy>
  <cp:lastPrinted>2021-11-03T07:50:43Z</cp:lastPrinted>
  <dcterms:modified xsi:type="dcterms:W3CDTF">2021-11-03T07:55:23Z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B2BD8439597A4AB1A7E93569CB34AC31</vt:lpwstr>
  </property>
</Properties>
</file>