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hAnsi="华文中宋" w:eastAsia="华文中宋"/>
        </w:rPr>
      </w:pPr>
      <w:bookmarkStart w:id="0" w:name="_Toc35393834"/>
      <w:bookmarkStart w:id="1" w:name="_Toc28359044"/>
      <w:r>
        <w:rPr>
          <w:rFonts w:hint="eastAsia" w:ascii="华文中宋" w:hAnsi="华文中宋" w:eastAsia="华文中宋"/>
        </w:rPr>
        <w:t>监督检查处理结果公告</w:t>
      </w:r>
      <w:bookmarkEnd w:id="0"/>
      <w:bookmarkEnd w:id="1"/>
    </w:p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一、项目编号：</w:t>
      </w:r>
      <w:r>
        <w:rPr>
          <w:rFonts w:hint="eastAsia" w:ascii="仿宋" w:hAnsi="仿宋" w:eastAsia="仿宋"/>
          <w:sz w:val="28"/>
          <w:szCs w:val="28"/>
          <w:u w:val="single"/>
        </w:rPr>
        <w:t>　阳光-YC2021-058　　　　　　　　　</w:t>
      </w:r>
    </w:p>
    <w:p>
      <w:pPr>
        <w:rPr>
          <w:rFonts w:ascii="黑体" w:hAnsi="黑体" w:eastAsia="黑体"/>
          <w:sz w:val="28"/>
          <w:szCs w:val="28"/>
          <w:u w:val="single"/>
        </w:rPr>
      </w:pPr>
      <w:r>
        <w:rPr>
          <w:rFonts w:hint="eastAsia" w:ascii="黑体" w:hAnsi="黑体" w:eastAsia="黑体"/>
          <w:sz w:val="28"/>
          <w:szCs w:val="28"/>
        </w:rPr>
        <w:t>二、项目名称：</w:t>
      </w:r>
      <w:r>
        <w:rPr>
          <w:rFonts w:hint="eastAsia" w:ascii="仿宋" w:hAnsi="仿宋" w:eastAsia="仿宋"/>
          <w:sz w:val="28"/>
          <w:szCs w:val="28"/>
          <w:u w:val="single"/>
        </w:rPr>
        <w:t>　宜春市公安局交通警察支队空中可视化移动指挥系统采购项目　　　　　　　　</w:t>
      </w:r>
    </w:p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三、相关当事人</w:t>
      </w:r>
    </w:p>
    <w:p>
      <w:pPr>
        <w:ind w:firstLine="565" w:firstLineChars="202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当事人1：</w:t>
      </w:r>
      <w:r>
        <w:rPr>
          <w:rFonts w:hint="eastAsia" w:ascii="仿宋" w:hAnsi="仿宋" w:eastAsia="仿宋"/>
          <w:sz w:val="28"/>
          <w:szCs w:val="28"/>
          <w:u w:val="single"/>
        </w:rPr>
        <w:t>　宜春阳光招标咨询有限公司　　　　　　　　　　</w:t>
      </w:r>
    </w:p>
    <w:p>
      <w:pPr>
        <w:ind w:firstLine="565" w:firstLineChars="202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地 址：</w:t>
      </w:r>
      <w:r>
        <w:rPr>
          <w:rFonts w:hint="eastAsia" w:ascii="仿宋" w:hAnsi="仿宋" w:eastAsia="仿宋"/>
          <w:sz w:val="28"/>
          <w:szCs w:val="28"/>
          <w:u w:val="single"/>
        </w:rPr>
        <w:t>　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宜春市上高县沿江中路与交通路交叉口北140米</w:t>
      </w:r>
      <w:r>
        <w:rPr>
          <w:rFonts w:hint="eastAsia" w:ascii="仿宋" w:hAnsi="仿宋" w:eastAsia="仿宋"/>
          <w:sz w:val="28"/>
          <w:szCs w:val="28"/>
          <w:u w:val="single"/>
        </w:rPr>
        <w:t>　　　　　　　　　　</w:t>
      </w:r>
    </w:p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四、基本情况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u w:val="none"/>
        </w:rPr>
      </w:pPr>
      <w:r>
        <w:rPr>
          <w:rFonts w:hint="eastAsia" w:ascii="仿宋" w:hAnsi="仿宋" w:eastAsia="仿宋" w:cs="仿宋"/>
          <w:sz w:val="28"/>
          <w:szCs w:val="28"/>
          <w:u w:val="none"/>
        </w:rPr>
        <w:t>根据全省招标投标领域专项治理行动工作安排，在省财政厅抽查我市政府采购项目中，经调查、复核，发现你公司代理的“宜春市公安局交通警察支队空中可视化移动指挥系统采购项目”（编号：阳光-YC2021-058），存在以下问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u w:val="none"/>
        </w:rPr>
      </w:pPr>
      <w:r>
        <w:rPr>
          <w:rFonts w:hint="eastAsia" w:ascii="仿宋" w:hAnsi="仿宋" w:eastAsia="仿宋" w:cs="仿宋"/>
          <w:sz w:val="28"/>
          <w:szCs w:val="28"/>
          <w:u w:val="none"/>
        </w:rPr>
        <w:t>招标文件商务评分项的培训能力项：本项目需拟派1名具有《民用无人机驾驶员合格证》培训教员。该证书为中国航空器拥有者与驾驶员协会颁发的证书，非政府部门公开发布的通过考试统一取得的证书，排斥了未取得该证书的供应商。违反《中华人民共和国政府采购法实施条例》第二十条第一款第（八）项之规定。</w:t>
      </w:r>
    </w:p>
    <w:p>
      <w:pPr>
        <w:rPr>
          <w:rFonts w:ascii="黑体" w:hAnsi="黑体" w:eastAsia="黑体"/>
          <w:sz w:val="28"/>
          <w:szCs w:val="28"/>
        </w:rPr>
      </w:pPr>
      <w:bookmarkStart w:id="2" w:name="_GoBack"/>
      <w:bookmarkEnd w:id="2"/>
      <w:r>
        <w:rPr>
          <w:rFonts w:hint="eastAsia" w:ascii="黑体" w:hAnsi="黑体" w:eastAsia="黑体"/>
          <w:sz w:val="28"/>
          <w:szCs w:val="28"/>
        </w:rPr>
        <w:t>五、处理依据及结果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u w:val="none"/>
        </w:rPr>
      </w:pPr>
      <w:r>
        <w:rPr>
          <w:rFonts w:hint="eastAsia" w:ascii="仿宋" w:hAnsi="仿宋" w:eastAsia="仿宋" w:cs="仿宋"/>
          <w:sz w:val="28"/>
          <w:szCs w:val="28"/>
          <w:u w:val="none"/>
        </w:rPr>
        <w:t>依据《中华人民共和国政府采购法》第七十一条第一款第（三）项之规定，本机关决定，责令宜春阳光招标咨询有限公司限期改正。</w:t>
      </w:r>
    </w:p>
    <w:p>
      <w:pPr>
        <w:rPr>
          <w:rFonts w:ascii="黑体" w:hAnsi="黑体" w:eastAsia="黑体" w:cs="仿宋"/>
          <w:sz w:val="28"/>
          <w:szCs w:val="28"/>
        </w:rPr>
      </w:pPr>
      <w:r>
        <w:rPr>
          <w:rFonts w:ascii="黑体" w:hAnsi="黑体" w:eastAsia="黑体" w:cs="仿宋"/>
          <w:sz w:val="28"/>
          <w:szCs w:val="28"/>
        </w:rPr>
        <w:t>六</w:t>
      </w:r>
      <w:r>
        <w:rPr>
          <w:rFonts w:hint="eastAsia" w:ascii="黑体" w:hAnsi="黑体" w:eastAsia="黑体" w:cs="仿宋"/>
          <w:sz w:val="28"/>
          <w:szCs w:val="28"/>
        </w:rPr>
        <w:t>、其他补充事宜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  <w:u w:val="none"/>
        </w:rPr>
      </w:pPr>
      <w:r>
        <w:rPr>
          <w:rFonts w:hint="eastAsia" w:ascii="仿宋" w:hAnsi="仿宋" w:eastAsia="仿宋"/>
          <w:sz w:val="28"/>
          <w:szCs w:val="28"/>
          <w:u w:val="none"/>
        </w:rPr>
        <w:t>如对上述处理决定不服，可在收到本决定书起60日内申请行政复议或依法提起行政诉讼。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  <w:u w:val="none"/>
        </w:rPr>
      </w:pPr>
    </w:p>
    <w:p>
      <w:pPr>
        <w:ind w:firstLine="560" w:firstLineChars="200"/>
        <w:rPr>
          <w:rFonts w:hint="eastAsia" w:ascii="仿宋" w:hAnsi="仿宋" w:eastAsia="仿宋"/>
          <w:sz w:val="28"/>
          <w:szCs w:val="28"/>
          <w:u w:val="none"/>
        </w:rPr>
      </w:pPr>
    </w:p>
    <w:p>
      <w:pPr>
        <w:widowControl/>
        <w:ind w:right="300"/>
        <w:jc w:val="center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                                      宜春市财政局</w:t>
      </w:r>
    </w:p>
    <w:p>
      <w:pPr>
        <w:widowControl/>
        <w:ind w:right="300"/>
        <w:jc w:val="righ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2022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12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/>
          <w:sz w:val="28"/>
          <w:szCs w:val="28"/>
        </w:rPr>
        <w:t>日</w:t>
      </w:r>
    </w:p>
    <w:p>
      <w:pPr>
        <w:widowControl/>
        <w:ind w:right="300"/>
        <w:jc w:val="right"/>
        <w:rPr>
          <w:rFonts w:ascii="仿宋" w:hAnsi="仿宋" w:eastAsia="仿宋"/>
          <w:sz w:val="28"/>
          <w:szCs w:val="28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969663037"/>
    </w:sdtPr>
    <w:sdtContent>
      <w:p>
        <w:pPr>
          <w:pStyle w:val="9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9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djYzY1YjA5MjM4ZWI5ZWY0MWFiYjFiNzE2MmJhYTAifQ=="/>
  </w:docVars>
  <w:rsids>
    <w:rsidRoot w:val="00244094"/>
    <w:rsid w:val="000312DE"/>
    <w:rsid w:val="0005737B"/>
    <w:rsid w:val="000726D8"/>
    <w:rsid w:val="000A6769"/>
    <w:rsid w:val="000D3B95"/>
    <w:rsid w:val="000D5040"/>
    <w:rsid w:val="000D6508"/>
    <w:rsid w:val="00110BD8"/>
    <w:rsid w:val="00151C8B"/>
    <w:rsid w:val="00244094"/>
    <w:rsid w:val="00246690"/>
    <w:rsid w:val="002F4172"/>
    <w:rsid w:val="00322E12"/>
    <w:rsid w:val="003D04C7"/>
    <w:rsid w:val="00430D5D"/>
    <w:rsid w:val="00445621"/>
    <w:rsid w:val="004B0417"/>
    <w:rsid w:val="004F0CA3"/>
    <w:rsid w:val="004F449A"/>
    <w:rsid w:val="005902A4"/>
    <w:rsid w:val="006939FC"/>
    <w:rsid w:val="0079663A"/>
    <w:rsid w:val="007E2D83"/>
    <w:rsid w:val="0080774A"/>
    <w:rsid w:val="00877C6E"/>
    <w:rsid w:val="008974EE"/>
    <w:rsid w:val="008A1192"/>
    <w:rsid w:val="008A2FE7"/>
    <w:rsid w:val="0090581E"/>
    <w:rsid w:val="00966F02"/>
    <w:rsid w:val="009A15C7"/>
    <w:rsid w:val="00A30F31"/>
    <w:rsid w:val="00A3374C"/>
    <w:rsid w:val="00C37A88"/>
    <w:rsid w:val="00C52F06"/>
    <w:rsid w:val="00C61BBE"/>
    <w:rsid w:val="00C95981"/>
    <w:rsid w:val="00D26832"/>
    <w:rsid w:val="00DA7067"/>
    <w:rsid w:val="00DC09FA"/>
    <w:rsid w:val="00E457B7"/>
    <w:rsid w:val="00E702D6"/>
    <w:rsid w:val="00E75E92"/>
    <w:rsid w:val="00ED7C2A"/>
    <w:rsid w:val="00EE3266"/>
    <w:rsid w:val="00F53A4B"/>
    <w:rsid w:val="217C6D52"/>
    <w:rsid w:val="391D1F38"/>
    <w:rsid w:val="60964FF0"/>
    <w:rsid w:val="735633A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23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4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25"/>
    <w:semiHidden/>
    <w:unhideWhenUsed/>
    <w:qFormat/>
    <w:uiPriority w:val="99"/>
    <w:pPr>
      <w:jc w:val="left"/>
    </w:pPr>
  </w:style>
  <w:style w:type="paragraph" w:styleId="5">
    <w:name w:val="toc 3"/>
    <w:basedOn w:val="1"/>
    <w:next w:val="1"/>
    <w:unhideWhenUsed/>
    <w:qFormat/>
    <w:uiPriority w:val="39"/>
    <w:pPr>
      <w:widowControl/>
      <w:spacing w:after="100" w:line="259" w:lineRule="auto"/>
      <w:ind w:left="440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6">
    <w:name w:val="Plain Text"/>
    <w:basedOn w:val="1"/>
    <w:link w:val="26"/>
    <w:qFormat/>
    <w:uiPriority w:val="0"/>
    <w:rPr>
      <w:rFonts w:ascii="宋体" w:hAnsi="Courier New" w:eastAsiaTheme="minorEastAsia" w:cstheme="minorBidi"/>
      <w:szCs w:val="22"/>
    </w:rPr>
  </w:style>
  <w:style w:type="paragraph" w:styleId="7">
    <w:name w:val="Date"/>
    <w:basedOn w:val="1"/>
    <w:next w:val="1"/>
    <w:link w:val="27"/>
    <w:qFormat/>
    <w:uiPriority w:val="0"/>
    <w:pPr>
      <w:adjustRightInd w:val="0"/>
      <w:spacing w:line="360" w:lineRule="atLeast"/>
      <w:textAlignment w:val="baseline"/>
    </w:pPr>
    <w:rPr>
      <w:rFonts w:ascii="宋体" w:cs="宋体"/>
      <w:kern w:val="0"/>
      <w:sz w:val="24"/>
      <w:szCs w:val="24"/>
    </w:rPr>
  </w:style>
  <w:style w:type="paragraph" w:styleId="8">
    <w:name w:val="Balloon Text"/>
    <w:basedOn w:val="1"/>
    <w:link w:val="28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oc 1"/>
    <w:basedOn w:val="1"/>
    <w:next w:val="1"/>
    <w:unhideWhenUsed/>
    <w:qFormat/>
    <w:uiPriority w:val="39"/>
    <w:pPr>
      <w:widowControl/>
      <w:spacing w:after="100" w:line="259" w:lineRule="auto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12">
    <w:name w:val="toc 2"/>
    <w:basedOn w:val="1"/>
    <w:next w:val="1"/>
    <w:unhideWhenUsed/>
    <w:qFormat/>
    <w:uiPriority w:val="39"/>
    <w:pPr>
      <w:widowControl/>
      <w:spacing w:after="100" w:line="259" w:lineRule="auto"/>
      <w:ind w:left="220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13">
    <w:name w:val="Body Text 2"/>
    <w:basedOn w:val="1"/>
    <w:link w:val="29"/>
    <w:qFormat/>
    <w:uiPriority w:val="0"/>
    <w:pPr>
      <w:spacing w:after="120" w:line="480" w:lineRule="auto"/>
    </w:pPr>
  </w:style>
  <w:style w:type="paragraph" w:styleId="1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5">
    <w:name w:val="annotation subject"/>
    <w:basedOn w:val="4"/>
    <w:next w:val="4"/>
    <w:link w:val="30"/>
    <w:semiHidden/>
    <w:unhideWhenUsed/>
    <w:qFormat/>
    <w:uiPriority w:val="99"/>
    <w:rPr>
      <w:b/>
      <w:bCs/>
    </w:rPr>
  </w:style>
  <w:style w:type="table" w:styleId="17">
    <w:name w:val="Table Grid"/>
    <w:basedOn w:val="16"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9">
    <w:name w:val="Hyperlink"/>
    <w:basedOn w:val="1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20">
    <w:name w:val="annotation reference"/>
    <w:basedOn w:val="18"/>
    <w:semiHidden/>
    <w:unhideWhenUsed/>
    <w:qFormat/>
    <w:uiPriority w:val="99"/>
    <w:rPr>
      <w:sz w:val="21"/>
      <w:szCs w:val="21"/>
    </w:rPr>
  </w:style>
  <w:style w:type="character" w:customStyle="1" w:styleId="21">
    <w:name w:val="页眉 Char"/>
    <w:basedOn w:val="18"/>
    <w:link w:val="10"/>
    <w:qFormat/>
    <w:uiPriority w:val="99"/>
    <w:rPr>
      <w:sz w:val="18"/>
      <w:szCs w:val="18"/>
    </w:rPr>
  </w:style>
  <w:style w:type="character" w:customStyle="1" w:styleId="22">
    <w:name w:val="页脚 Char"/>
    <w:basedOn w:val="18"/>
    <w:link w:val="9"/>
    <w:qFormat/>
    <w:uiPriority w:val="99"/>
    <w:rPr>
      <w:sz w:val="18"/>
      <w:szCs w:val="18"/>
    </w:rPr>
  </w:style>
  <w:style w:type="character" w:customStyle="1" w:styleId="23">
    <w:name w:val="标题 1 Char"/>
    <w:basedOn w:val="18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24">
    <w:name w:val="标题 2 Char"/>
    <w:basedOn w:val="18"/>
    <w:link w:val="3"/>
    <w:qFormat/>
    <w:uiPriority w:val="0"/>
    <w:rPr>
      <w:rFonts w:ascii="Arial" w:hAnsi="Arial" w:eastAsia="黑体" w:cs="Arial"/>
      <w:b/>
      <w:bCs/>
      <w:sz w:val="32"/>
      <w:szCs w:val="32"/>
    </w:rPr>
  </w:style>
  <w:style w:type="character" w:customStyle="1" w:styleId="25">
    <w:name w:val="批注文字 Char"/>
    <w:basedOn w:val="18"/>
    <w:link w:val="4"/>
    <w:semiHidden/>
    <w:qFormat/>
    <w:uiPriority w:val="99"/>
    <w:rPr>
      <w:rFonts w:ascii="Times New Roman" w:hAnsi="Times New Roman" w:eastAsia="宋体" w:cs="Times New Roman"/>
      <w:szCs w:val="21"/>
    </w:rPr>
  </w:style>
  <w:style w:type="character" w:customStyle="1" w:styleId="26">
    <w:name w:val="纯文本 Char"/>
    <w:basedOn w:val="18"/>
    <w:link w:val="6"/>
    <w:qFormat/>
    <w:uiPriority w:val="0"/>
    <w:rPr>
      <w:rFonts w:ascii="宋体" w:hAnsi="Courier New"/>
    </w:rPr>
  </w:style>
  <w:style w:type="character" w:customStyle="1" w:styleId="27">
    <w:name w:val="日期 Char"/>
    <w:basedOn w:val="18"/>
    <w:link w:val="7"/>
    <w:qFormat/>
    <w:uiPriority w:val="0"/>
    <w:rPr>
      <w:rFonts w:ascii="宋体" w:hAnsi="Times New Roman" w:eastAsia="宋体" w:cs="宋体"/>
      <w:kern w:val="0"/>
      <w:sz w:val="24"/>
      <w:szCs w:val="24"/>
    </w:rPr>
  </w:style>
  <w:style w:type="character" w:customStyle="1" w:styleId="28">
    <w:name w:val="批注框文本 Char"/>
    <w:basedOn w:val="18"/>
    <w:link w:val="8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9">
    <w:name w:val="正文文本 2 Char"/>
    <w:basedOn w:val="18"/>
    <w:link w:val="13"/>
    <w:qFormat/>
    <w:uiPriority w:val="0"/>
    <w:rPr>
      <w:rFonts w:ascii="Times New Roman" w:hAnsi="Times New Roman" w:eastAsia="宋体" w:cs="Times New Roman"/>
      <w:szCs w:val="21"/>
    </w:rPr>
  </w:style>
  <w:style w:type="character" w:customStyle="1" w:styleId="30">
    <w:name w:val="批注主题 Char"/>
    <w:basedOn w:val="25"/>
    <w:link w:val="15"/>
    <w:semiHidden/>
    <w:qFormat/>
    <w:uiPriority w:val="99"/>
    <w:rPr>
      <w:rFonts w:ascii="Times New Roman" w:hAnsi="Times New Roman" w:eastAsia="宋体" w:cs="Times New Roman"/>
      <w:b/>
      <w:bCs/>
      <w:szCs w:val="21"/>
    </w:rPr>
  </w:style>
  <w:style w:type="character" w:customStyle="1" w:styleId="31">
    <w:name w:val="纯文本 字符"/>
    <w:basedOn w:val="18"/>
    <w:semiHidden/>
    <w:qFormat/>
    <w:uiPriority w:val="99"/>
    <w:rPr>
      <w:rFonts w:hAnsi="Courier New" w:cs="Courier New" w:asciiTheme="minorEastAsia"/>
      <w:szCs w:val="21"/>
    </w:rPr>
  </w:style>
  <w:style w:type="paragraph" w:styleId="32">
    <w:name w:val="List Paragraph"/>
    <w:basedOn w:val="1"/>
    <w:qFormat/>
    <w:uiPriority w:val="34"/>
    <w:pPr>
      <w:ind w:firstLine="420" w:firstLineChars="200"/>
    </w:pPr>
  </w:style>
  <w:style w:type="paragraph" w:customStyle="1" w:styleId="33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4">
    <w:name w:val="TOC 标题1"/>
    <w:basedOn w:val="2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376092" w:themeColor="accent1" w:themeShade="BF"/>
      <w:kern w:val="0"/>
      <w:sz w:val="32"/>
      <w:szCs w:val="32"/>
    </w:rPr>
  </w:style>
  <w:style w:type="paragraph" w:customStyle="1" w:styleId="35">
    <w:name w:val="TOC Heading"/>
    <w:basedOn w:val="2"/>
    <w:next w:val="1"/>
    <w:semiHidden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376092" w:themeColor="accent1" w:themeShade="BF"/>
      <w:kern w:val="0"/>
      <w:sz w:val="28"/>
      <w:szCs w:val="28"/>
    </w:rPr>
  </w:style>
  <w:style w:type="character" w:customStyle="1" w:styleId="36">
    <w:name w:val="qowt-font10-gbk"/>
    <w:basedOn w:val="1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2</Pages>
  <Words>782</Words>
  <Characters>836</Characters>
  <Lines>57</Lines>
  <Paragraphs>16</Paragraphs>
  <TotalTime>6</TotalTime>
  <ScaleCrop>false</ScaleCrop>
  <LinksUpToDate>false</LinksUpToDate>
  <CharactersWithSpaces>921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2020-03-18T03:22:00Z</dcterms:created>
  <dc:creator>赵璧</dc:creator>
  <cp:lastModifiedBy>a</cp:lastModifiedBy>
  <cp:lastPrinted>2020-03-23T07:37:00Z</cp:lastPrinted>
  <dcterms:modified xsi:type="dcterms:W3CDTF">2023-01-12T09:18:15Z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4B514B847A8F470199FBBAFD2B8DAB66</vt:lpwstr>
  </property>
</Properties>
</file>