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 w:hAnsi="仿宋" w:eastAsia="仿宋" w:cs="仿宋"/>
          <w:sz w:val="56"/>
          <w:szCs w:val="56"/>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 w:hAnsi="仿宋" w:eastAsia="仿宋" w:cs="仿宋"/>
          <w:sz w:val="56"/>
          <w:szCs w:val="56"/>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 w:hAnsi="仿宋" w:eastAsia="仿宋" w:cs="仿宋"/>
          <w:sz w:val="56"/>
          <w:szCs w:val="56"/>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 w:hAnsi="仿宋" w:eastAsia="仿宋" w:cs="仿宋"/>
          <w:sz w:val="22"/>
          <w:szCs w:val="22"/>
        </w:rPr>
      </w:pPr>
    </w:p>
    <w:p>
      <w:pPr>
        <w:spacing w:line="58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eastAsia="zh-CN"/>
        </w:rPr>
        <w:t>万财购罚字</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1号</w:t>
      </w:r>
    </w:p>
    <w:p>
      <w:pPr>
        <w:ind w:firstLine="3040" w:firstLineChars="950"/>
        <w:rPr>
          <w:rFonts w:hint="eastAsia" w:ascii="仿宋" w:hAnsi="仿宋" w:eastAsia="仿宋"/>
          <w:sz w:val="32"/>
          <w:szCs w:val="32"/>
        </w:rPr>
      </w:pPr>
    </w:p>
    <w:p>
      <w:pPr>
        <w:spacing w:line="240" w:lineRule="auto"/>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Cs w:val="32"/>
        </w:rPr>
      </w:pPr>
      <w:r>
        <w:rPr>
          <w:rFonts w:hint="eastAsia" w:ascii="仿宋" w:hAnsi="仿宋" w:eastAsia="仿宋" w:cs="仿宋"/>
          <w:szCs w:val="32"/>
        </w:rPr>
        <w:t>当事人：刘陆平、李游、祝成翀、张武平、刘弋生</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 w:hAnsi="仿宋" w:eastAsia="仿宋" w:cs="仿宋"/>
          <w:szCs w:val="32"/>
        </w:rPr>
      </w:pPr>
      <w:r>
        <w:rPr>
          <w:rFonts w:hint="eastAsia" w:ascii="仿宋" w:hAnsi="仿宋" w:eastAsia="仿宋" w:cs="仿宋"/>
          <w:szCs w:val="32"/>
        </w:rPr>
        <w:t>经调查，你们在参加万年县锦华苑安置小区电梯采购项目（编号：JXHD2020-WN-033-2）评审时，存在以下二方面问题：一是在2021年1月5日评标过程中，五名评审专家均未独立地、完整地审查所有供应商的响应文件。二是在对评分细则技术部分第四款评分时，五名专家初评与复评结果都不一致，且出现错评。</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 w:hAnsi="仿宋" w:eastAsia="仿宋" w:cs="仿宋"/>
          <w:szCs w:val="32"/>
        </w:rPr>
      </w:pPr>
      <w:r>
        <w:rPr>
          <w:rFonts w:hint="eastAsia" w:ascii="仿宋" w:hAnsi="仿宋" w:eastAsia="仿宋" w:cs="仿宋"/>
          <w:szCs w:val="32"/>
        </w:rPr>
        <w:t>上述事实有万年县锦华苑安置小区电梯采购项目招标文件、响应文件、评审记录、视频监控、询问笔录为证。</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 w:hAnsi="仿宋" w:eastAsia="仿宋" w:cs="仿宋"/>
          <w:szCs w:val="32"/>
        </w:rPr>
      </w:pPr>
      <w:r>
        <w:rPr>
          <w:rFonts w:hint="eastAsia" w:ascii="仿宋" w:hAnsi="仿宋" w:eastAsia="仿宋" w:cs="仿宋"/>
          <w:szCs w:val="32"/>
        </w:rPr>
        <w:t>本机关已于2021年1月31日依法向你们送达了行政处罚告知书。</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 w:hAnsi="仿宋" w:eastAsia="仿宋" w:cs="仿宋"/>
          <w:szCs w:val="32"/>
        </w:rPr>
      </w:pPr>
      <w:r>
        <w:rPr>
          <w:rFonts w:hint="eastAsia" w:ascii="仿宋" w:hAnsi="仿宋" w:eastAsia="仿宋" w:cs="仿宋"/>
          <w:szCs w:val="32"/>
        </w:rPr>
        <w:t>本机关认为，你们的上述行为违反了《中华人民共和国政府采购法实施条例》第四十一条第一款的规定。根据《中华人民共和国政府采购法实施条例》第七十五条的规定，本机关依法对你们作出如下行政处罚：</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 w:hAnsi="仿宋" w:eastAsia="仿宋" w:cs="仿宋"/>
          <w:szCs w:val="32"/>
        </w:rPr>
      </w:pPr>
      <w:r>
        <w:rPr>
          <w:rFonts w:hint="eastAsia" w:ascii="仿宋" w:hAnsi="仿宋" w:eastAsia="仿宋" w:cs="仿宋"/>
          <w:szCs w:val="32"/>
        </w:rPr>
        <w:t>给予警告并处罚款5000元，禁止一年内在万年县参与政府采购项目评标。</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 w:hAnsi="仿宋" w:eastAsia="仿宋" w:cs="仿宋"/>
          <w:szCs w:val="32"/>
        </w:rPr>
      </w:pPr>
      <w:r>
        <w:rPr>
          <w:rFonts w:hint="eastAsia" w:ascii="仿宋" w:hAnsi="仿宋" w:eastAsia="仿宋" w:cs="仿宋"/>
          <w:szCs w:val="32"/>
        </w:rPr>
        <w:t>行政处罚履行方式和期限：你们应当自收到本行政处罚决定书之日起十五日内将罚款缴纳至万年县财政局指定账户（户名：万年县财政局；开户银行：</w:t>
      </w:r>
      <w:r>
        <w:rPr>
          <w:rFonts w:hint="eastAsia" w:ascii="仿宋" w:hAnsi="仿宋" w:cs="仿宋"/>
          <w:szCs w:val="32"/>
          <w:lang w:eastAsia="zh-CN"/>
        </w:rPr>
        <w:t>中国</w:t>
      </w:r>
      <w:r>
        <w:rPr>
          <w:rFonts w:hint="eastAsia" w:ascii="仿宋" w:hAnsi="仿宋" w:eastAsia="仿宋" w:cs="仿宋"/>
          <w:szCs w:val="32"/>
        </w:rPr>
        <w:t>工商银行</w:t>
      </w:r>
      <w:r>
        <w:rPr>
          <w:rFonts w:hint="eastAsia" w:ascii="仿宋" w:hAnsi="仿宋" w:cs="仿宋"/>
          <w:szCs w:val="32"/>
          <w:lang w:eastAsia="zh-CN"/>
        </w:rPr>
        <w:t>江西省上饶分行</w:t>
      </w:r>
      <w:r>
        <w:rPr>
          <w:rFonts w:hint="eastAsia" w:ascii="仿宋" w:hAnsi="仿宋" w:eastAsia="仿宋" w:cs="仿宋"/>
          <w:szCs w:val="32"/>
        </w:rPr>
        <w:t>万年支行，帐号：1512219009026300560）。逾期不缴纳的，按照《中华人民共和国行政处罚法》第五十一条第（一）项规定，每日按罚款数额的百分之三加处罚款。</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 w:hAnsi="仿宋" w:eastAsia="仿宋" w:cs="仿宋"/>
          <w:szCs w:val="32"/>
        </w:rPr>
      </w:pPr>
      <w:r>
        <w:rPr>
          <w:rFonts w:hint="eastAsia" w:ascii="仿宋" w:hAnsi="仿宋" w:eastAsia="仿宋" w:cs="仿宋"/>
          <w:szCs w:val="32"/>
        </w:rPr>
        <w:t xml:space="preserve">如不服本处罚决定，可在本决定书送达之日起60日内向万年县人民政府或上饶市财政局申请行政复议，也可以在本决定书送达之日起6个月内向万年县人民法院提起行政诉讼。逾期不申请行政复议，也不提起行政诉讼，又不履行行政处罚决定的，本机关将依法申请人民法院强制执行。    </w:t>
      </w:r>
    </w:p>
    <w:p>
      <w:pPr>
        <w:spacing w:line="580" w:lineRule="exact"/>
        <w:ind w:firstLine="640" w:firstLineChars="200"/>
        <w:rPr>
          <w:rFonts w:hint="eastAsia" w:ascii="仿宋" w:hAnsi="仿宋" w:eastAsia="仿宋" w:cs="仿宋"/>
          <w:szCs w:val="32"/>
        </w:rPr>
      </w:pPr>
    </w:p>
    <w:p>
      <w:pPr>
        <w:spacing w:line="580" w:lineRule="exact"/>
        <w:ind w:firstLine="640" w:firstLineChars="200"/>
        <w:rPr>
          <w:rFonts w:hint="eastAsia" w:ascii="仿宋" w:hAnsi="仿宋" w:eastAsia="仿宋" w:cs="仿宋"/>
          <w:szCs w:val="32"/>
        </w:rPr>
      </w:pPr>
    </w:p>
    <w:p>
      <w:pPr>
        <w:spacing w:line="580" w:lineRule="exact"/>
        <w:ind w:firstLine="320" w:firstLineChars="100"/>
        <w:rPr>
          <w:rFonts w:hint="eastAsia" w:ascii="仿宋" w:hAnsi="仿宋" w:eastAsia="仿宋" w:cs="仿宋"/>
          <w:szCs w:val="32"/>
        </w:rPr>
      </w:pPr>
      <w:r>
        <w:rPr>
          <w:rFonts w:hint="eastAsia" w:ascii="仿宋" w:hAnsi="仿宋" w:eastAsia="仿宋" w:cs="仿宋"/>
          <w:szCs w:val="32"/>
        </w:rPr>
        <w:t xml:space="preserve">                                   万年县财政局</w:t>
      </w:r>
    </w:p>
    <w:p>
      <w:pPr>
        <w:ind w:firstLine="5760" w:firstLineChars="1800"/>
        <w:rPr>
          <w:rFonts w:hint="eastAsia" w:ascii="仿宋" w:hAnsi="仿宋" w:eastAsia="仿宋" w:cs="仿宋"/>
        </w:rPr>
      </w:pPr>
      <w:r>
        <w:rPr>
          <w:rFonts w:hint="eastAsia" w:ascii="仿宋" w:hAnsi="仿宋" w:eastAsia="仿宋" w:cs="仿宋"/>
        </w:rPr>
        <w:t>2021年2月2日</w:t>
      </w:r>
    </w:p>
    <w:p>
      <w:pPr>
        <w:ind w:firstLine="5760" w:firstLineChars="1800"/>
        <w:rPr>
          <w:rFonts w:hint="eastAsia" w:ascii="仿宋" w:hAnsi="仿宋" w:eastAsia="仿宋" w:cs="仿宋"/>
        </w:rPr>
      </w:pPr>
    </w:p>
    <w:p>
      <w:pPr>
        <w:rPr>
          <w:rFonts w:hint="eastAsia"/>
        </w:rPr>
      </w:pPr>
    </w:p>
    <w:p>
      <w:pPr>
        <w:rPr>
          <w:rFonts w:hint="eastAsia" w:ascii="仿宋" w:hAnsi="仿宋" w:eastAsia="仿宋" w:cs="仿宋"/>
          <w:lang w:val="en-US" w:eastAsia="zh-CN"/>
        </w:rPr>
      </w:pPr>
      <w:r>
        <w:rPr>
          <w:sz w:val="32"/>
        </w:rPr>
        <w:pict>
          <v:line id="_x0000_s1026" o:spid="_x0000_s1026" o:spt="20" style="position:absolute;left:0pt;margin-left:-9.9pt;margin-top:2.6pt;height:0.05pt;width:436.75pt;z-index:251658240;mso-width-relative:page;mso-height-relative:page;" fillcolor="#FFFFFF" filled="t" stroked="t" coordsize="21600,21600">
            <v:path arrowok="t"/>
            <v:fill on="t" color2="#FFFFFF" focussize="0,0"/>
            <v:stroke color="#000000"/>
            <v:imagedata o:title=""/>
            <o:lock v:ext="edit" aspectratio="f"/>
          </v:line>
        </w:pict>
      </w:r>
      <w:r>
        <w:rPr>
          <w:sz w:val="32"/>
        </w:rPr>
        <w:pict>
          <v:line id="_x0000_s1027" o:spid="_x0000_s1027" o:spt="20" style="position:absolute;left:0pt;margin-left:-9.9pt;margin-top:28.75pt;height:0.05pt;width:436.75pt;z-index:251659264;mso-width-relative:page;mso-height-relative:page;" fillcolor="#FFFFFF" filled="t" stroked="t" coordsize="21600,21600">
            <v:path arrowok="t"/>
            <v:fill on="t" color2="#FFFFFF" focussize="0,0"/>
            <v:stroke color="#000000"/>
            <v:imagedata o:title=""/>
            <o:lock v:ext="edit" aspectratio="f"/>
          </v:line>
        </w:pict>
      </w:r>
      <w:r>
        <w:rPr>
          <w:rFonts w:hint="eastAsia" w:ascii="仿宋" w:hAnsi="仿宋" w:eastAsia="仿宋" w:cs="仿宋"/>
          <w:lang w:eastAsia="zh-CN"/>
        </w:rPr>
        <w:t>万年县财政局办公室</w:t>
      </w:r>
      <w:r>
        <w:rPr>
          <w:rFonts w:hint="eastAsia" w:ascii="仿宋" w:hAnsi="仿宋" w:eastAsia="仿宋" w:cs="仿宋"/>
          <w:lang w:val="en-US" w:eastAsia="zh-CN"/>
        </w:rPr>
        <w:t xml:space="preserve">       </w:t>
      </w:r>
      <w:r>
        <w:rPr>
          <w:rFonts w:hint="eastAsia" w:ascii="仿宋" w:hAnsi="仿宋" w:cs="仿宋"/>
          <w:lang w:val="en-US" w:eastAsia="zh-CN"/>
        </w:rPr>
        <w:t xml:space="preserve">       </w:t>
      </w:r>
      <w:r>
        <w:rPr>
          <w:rFonts w:hint="eastAsia" w:ascii="仿宋" w:hAnsi="仿宋" w:eastAsia="仿宋" w:cs="仿宋"/>
          <w:lang w:val="en-US" w:eastAsia="zh-CN"/>
        </w:rPr>
        <w:t xml:space="preserve">  2021年2月2日印发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1013E"/>
    <w:rsid w:val="00031C2D"/>
    <w:rsid w:val="00040BFA"/>
    <w:rsid w:val="001021E9"/>
    <w:rsid w:val="00195D88"/>
    <w:rsid w:val="0028581C"/>
    <w:rsid w:val="002953F4"/>
    <w:rsid w:val="0031013E"/>
    <w:rsid w:val="003A5AD2"/>
    <w:rsid w:val="003B2763"/>
    <w:rsid w:val="004303AC"/>
    <w:rsid w:val="004D429E"/>
    <w:rsid w:val="00561ED0"/>
    <w:rsid w:val="00656DA1"/>
    <w:rsid w:val="00690E21"/>
    <w:rsid w:val="0077559E"/>
    <w:rsid w:val="00847364"/>
    <w:rsid w:val="009B6F13"/>
    <w:rsid w:val="00A71ED0"/>
    <w:rsid w:val="00C618C3"/>
    <w:rsid w:val="00C90FA5"/>
    <w:rsid w:val="00D876E9"/>
    <w:rsid w:val="00E00AB1"/>
    <w:rsid w:val="00E55701"/>
    <w:rsid w:val="00F413A2"/>
    <w:rsid w:val="00F47434"/>
    <w:rsid w:val="17BF37AC"/>
    <w:rsid w:val="18AD467A"/>
    <w:rsid w:val="1A24394A"/>
    <w:rsid w:val="69786C9F"/>
    <w:rsid w:val="7A1B691B"/>
    <w:rsid w:val="7BA01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0"/>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109</Words>
  <Characters>625</Characters>
  <Lines>5</Lines>
  <Paragraphs>1</Paragraphs>
  <TotalTime>2</TotalTime>
  <ScaleCrop>false</ScaleCrop>
  <LinksUpToDate>false</LinksUpToDate>
  <CharactersWithSpaces>733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2021-02-02T07:15:00Z</dcterms:created>
  <dc:creator>Administrator</dc:creator>
  <cp:lastModifiedBy>万年飞雨文印</cp:lastModifiedBy>
  <cp:lastPrinted>2021-02-03T01:08:00Z</cp:lastPrinted>
  <dcterms:modified xsi:type="dcterms:W3CDTF">2021-02-03T02:00:01Z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200982888_btnclosed</vt:lpwstr>
  </property>
  <property fmtid="{D5CDD505-2E9C-101B-9397-08002B2CF9AE}" pid="3" name="KSOProductBuildVer">
    <vt:lpwstr>2052-11.1.0.10314</vt:lpwstr>
  </property>
</Properties>
</file>