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0275949">
      <w:pPr>
        <w:pStyle w:val="2"/>
        <w:tabs>
          <w:tab w:val="left" w:pos="0"/>
        </w:tabs>
        <w:autoSpaceDE w:val="0"/>
        <w:autoSpaceDN w:val="0"/>
        <w:adjustRightInd w:val="0"/>
        <w:spacing w:before="0" w:after="0" w:line="360" w:lineRule="auto"/>
        <w:jc w:val="center"/>
        <w:rPr>
          <w:rFonts w:hint="eastAsia" w:ascii="方正小标宋简体" w:hAnsi="方正小标宋简体" w:eastAsia="方正小标宋简体" w:cs="方正小标宋简体"/>
          <w:sz w:val="36"/>
          <w:szCs w:val="36"/>
          <w:lang w:eastAsia="zh-CN"/>
        </w:rPr>
      </w:pPr>
      <w:bookmarkStart w:id="0" w:name="_Toc35393834"/>
      <w:bookmarkStart w:id="1" w:name="_Toc28359044"/>
      <w:r>
        <w:rPr>
          <w:rFonts w:hint="eastAsia" w:ascii="方正小标宋简体" w:hAnsi="方正小标宋简体" w:eastAsia="方正小标宋简体" w:cs="方正小标宋简体"/>
          <w:sz w:val="36"/>
          <w:szCs w:val="36"/>
        </w:rPr>
        <w:t>监督检查处理结果</w:t>
      </w:r>
      <w:bookmarkEnd w:id="0"/>
      <w:bookmarkEnd w:id="1"/>
      <w:r>
        <w:rPr>
          <w:rFonts w:hint="eastAsia" w:ascii="方正小标宋简体" w:hAnsi="方正小标宋简体" w:eastAsia="方正小标宋简体" w:cs="方正小标宋简体"/>
          <w:sz w:val="36"/>
          <w:szCs w:val="36"/>
          <w:lang w:eastAsia="zh-CN"/>
        </w:rPr>
        <w:t>公告</w:t>
      </w:r>
    </w:p>
    <w:p w14:paraId="4FDBACE5"/>
    <w:p w14:paraId="76E65C82">
      <w:pPr>
        <w:keepNext w:val="0"/>
        <w:keepLines w:val="0"/>
        <w:pageBreakBefore w:val="0"/>
        <w:kinsoku/>
        <w:wordWrap/>
        <w:overflowPunct/>
        <w:topLinePunct w:val="0"/>
        <w:autoSpaceDE/>
        <w:autoSpaceDN/>
        <w:bidi w:val="0"/>
        <w:adjustRightInd/>
        <w:snapToGrid/>
        <w:spacing w:line="560" w:lineRule="exact"/>
        <w:ind w:firstLine="560" w:firstLineChars="200"/>
        <w:textAlignment w:val="auto"/>
        <w:rPr>
          <w:rFonts w:ascii="黑体" w:hAnsi="黑体" w:eastAsia="黑体"/>
          <w:sz w:val="28"/>
          <w:szCs w:val="28"/>
        </w:rPr>
      </w:pPr>
      <w:r>
        <w:rPr>
          <w:rFonts w:hint="eastAsia" w:ascii="黑体" w:hAnsi="黑体" w:eastAsia="黑体"/>
          <w:sz w:val="28"/>
          <w:szCs w:val="28"/>
        </w:rPr>
        <w:t>一、</w:t>
      </w:r>
      <w:r>
        <w:rPr>
          <w:rFonts w:hint="eastAsia" w:ascii="黑体" w:hAnsi="黑体" w:eastAsia="黑体" w:cs="黑体"/>
          <w:sz w:val="32"/>
          <w:szCs w:val="32"/>
        </w:rPr>
        <w:t>项目编号</w:t>
      </w:r>
      <w:r>
        <w:rPr>
          <w:rFonts w:hint="eastAsia" w:ascii="黑体" w:hAnsi="黑体" w:eastAsia="黑体"/>
          <w:sz w:val="28"/>
          <w:szCs w:val="28"/>
        </w:rPr>
        <w:t>：</w:t>
      </w:r>
      <w:r>
        <w:rPr>
          <w:rFonts w:hint="eastAsia" w:ascii="仿宋_GB2312" w:hAnsi="仿宋_GB2312" w:eastAsia="仿宋_GB2312" w:cs="仿宋_GB2312"/>
          <w:i w:val="0"/>
          <w:iCs w:val="0"/>
          <w:caps w:val="0"/>
          <w:color w:val="000000"/>
          <w:spacing w:val="0"/>
          <w:sz w:val="32"/>
          <w:szCs w:val="32"/>
          <w:u w:val="single"/>
          <w:shd w:val="clear" w:color="auto" w:fill="FFFFFF"/>
          <w:lang w:val="en-US" w:eastAsia="zh-CN"/>
        </w:rPr>
        <w:t>梦浩-YZ2024-002-1</w:t>
      </w:r>
      <w:r>
        <w:rPr>
          <w:rFonts w:hint="eastAsia" w:ascii="仿宋_GB2312" w:hAnsi="仿宋_GB2312" w:eastAsia="仿宋_GB2312" w:cs="仿宋_GB2312"/>
          <w:sz w:val="32"/>
          <w:szCs w:val="32"/>
          <w:u w:val="single"/>
          <w:lang w:eastAsia="zh-CN"/>
        </w:rPr>
        <w:t>　</w:t>
      </w:r>
      <w:r>
        <w:rPr>
          <w:rFonts w:hint="eastAsia" w:ascii="仿宋_GB2312" w:hAnsi="仿宋_GB2312" w:eastAsia="仿宋_GB2312" w:cs="仿宋_GB2312"/>
          <w:sz w:val="32"/>
          <w:szCs w:val="32"/>
          <w:u w:val="single"/>
        </w:rPr>
        <w:t>　　　　</w:t>
      </w:r>
    </w:p>
    <w:p w14:paraId="51EEDA1D">
      <w:pPr>
        <w:keepNext w:val="0"/>
        <w:keepLines w:val="0"/>
        <w:pageBreakBefore w:val="0"/>
        <w:kinsoku/>
        <w:overflowPunct/>
        <w:topLinePunct w:val="0"/>
        <w:autoSpaceDE/>
        <w:autoSpaceDN/>
        <w:bidi w:val="0"/>
        <w:adjustRightInd/>
        <w:snapToGrid/>
        <w:spacing w:line="540" w:lineRule="exact"/>
        <w:ind w:right="0" w:firstLine="560" w:firstLineChars="200"/>
        <w:jc w:val="both"/>
        <w:textAlignment w:val="auto"/>
        <w:rPr>
          <w:rFonts w:hint="eastAsia" w:ascii="仿宋_GB2312" w:hAnsi="仿宋_GB2312" w:eastAsia="仿宋_GB2312" w:cs="仿宋_GB2312"/>
          <w:color w:val="auto"/>
          <w:sz w:val="32"/>
          <w:szCs w:val="32"/>
          <w:highlight w:val="none"/>
          <w:u w:val="single"/>
          <w:lang w:val="en-US" w:eastAsia="zh-CN"/>
        </w:rPr>
      </w:pPr>
      <w:r>
        <w:rPr>
          <w:rFonts w:hint="eastAsia" w:ascii="黑体" w:hAnsi="黑体" w:eastAsia="黑体"/>
          <w:sz w:val="28"/>
          <w:szCs w:val="28"/>
        </w:rPr>
        <w:t>二、</w:t>
      </w:r>
      <w:r>
        <w:rPr>
          <w:rFonts w:hint="eastAsia" w:ascii="黑体" w:hAnsi="黑体" w:eastAsia="黑体" w:cs="黑体"/>
          <w:sz w:val="32"/>
          <w:szCs w:val="32"/>
        </w:rPr>
        <w:t>项目名称</w:t>
      </w:r>
      <w:r>
        <w:rPr>
          <w:rFonts w:hint="eastAsia" w:ascii="黑体" w:hAnsi="黑体" w:eastAsia="黑体"/>
          <w:sz w:val="28"/>
          <w:szCs w:val="28"/>
        </w:rPr>
        <w:t>：</w:t>
      </w:r>
      <w:r>
        <w:rPr>
          <w:rFonts w:hint="eastAsia" w:ascii="仿宋_GB2312" w:hAnsi="仿宋_GB2312" w:eastAsia="仿宋_GB2312" w:cs="仿宋_GB2312"/>
          <w:sz w:val="32"/>
          <w:szCs w:val="32"/>
          <w:u w:val="single"/>
          <w:lang w:val="en-US" w:eastAsia="zh-CN"/>
        </w:rPr>
        <w:t>袁州区乡镇敬老院集中供暖设施建设</w:t>
      </w:r>
      <w:r>
        <w:rPr>
          <w:rFonts w:hint="eastAsia" w:ascii="仿宋_GB2312" w:hAnsi="仿宋_GB2312" w:eastAsia="仿宋_GB2312" w:cs="仿宋_GB2312"/>
          <w:sz w:val="32"/>
          <w:szCs w:val="32"/>
          <w:u w:val="single"/>
          <w:lang w:eastAsia="zh-CN"/>
        </w:rPr>
        <w:t>项目</w:t>
      </w:r>
      <w:r>
        <w:rPr>
          <w:rFonts w:hint="eastAsia" w:ascii="仿宋_GB2312" w:hAnsi="仿宋_GB2312" w:eastAsia="仿宋_GB2312" w:cs="仿宋_GB2312"/>
          <w:color w:val="auto"/>
          <w:sz w:val="32"/>
          <w:szCs w:val="32"/>
          <w:highlight w:val="none"/>
          <w:u w:val="single"/>
          <w:lang w:val="en-US" w:eastAsia="zh-CN"/>
        </w:rPr>
        <w:t>（第二次）</w:t>
      </w:r>
    </w:p>
    <w:p w14:paraId="78326A3B">
      <w:pPr>
        <w:keepNext w:val="0"/>
        <w:keepLines w:val="0"/>
        <w:pageBreakBefore w:val="0"/>
        <w:kinsoku/>
        <w:wordWrap/>
        <w:overflowPunct/>
        <w:topLinePunct w:val="0"/>
        <w:autoSpaceDE/>
        <w:autoSpaceDN/>
        <w:bidi w:val="0"/>
        <w:adjustRightInd/>
        <w:snapToGrid/>
        <w:spacing w:line="560" w:lineRule="exact"/>
        <w:ind w:firstLine="560" w:firstLineChars="200"/>
        <w:textAlignment w:val="auto"/>
        <w:rPr>
          <w:rFonts w:hint="eastAsia" w:ascii="黑体" w:hAnsi="黑体" w:eastAsia="黑体" w:cs="黑体"/>
          <w:sz w:val="32"/>
          <w:szCs w:val="32"/>
        </w:rPr>
      </w:pPr>
      <w:r>
        <w:rPr>
          <w:rFonts w:hint="eastAsia" w:ascii="黑体" w:hAnsi="黑体" w:eastAsia="黑体"/>
          <w:sz w:val="28"/>
          <w:szCs w:val="28"/>
        </w:rPr>
        <w:t>三、</w:t>
      </w:r>
      <w:r>
        <w:rPr>
          <w:rFonts w:hint="eastAsia" w:ascii="黑体" w:hAnsi="黑体" w:eastAsia="黑体" w:cs="黑体"/>
          <w:sz w:val="32"/>
          <w:szCs w:val="32"/>
        </w:rPr>
        <w:t>相关当事人</w:t>
      </w:r>
    </w:p>
    <w:p w14:paraId="20209D0F">
      <w:pPr>
        <w:keepNext w:val="0"/>
        <w:keepLines w:val="0"/>
        <w:pageBreakBefore w:val="0"/>
        <w:kinsoku/>
        <w:wordWrap/>
        <w:overflowPunct/>
        <w:topLinePunct w:val="0"/>
        <w:autoSpaceDE/>
        <w:autoSpaceDN/>
        <w:bidi w:val="0"/>
        <w:adjustRightInd/>
        <w:snapToGrid/>
        <w:spacing w:line="560" w:lineRule="exact"/>
        <w:ind w:firstLine="646" w:firstLineChars="202"/>
        <w:textAlignment w:val="auto"/>
        <w:rPr>
          <w:rFonts w:hint="eastAsia" w:ascii="仿宋_GB2312" w:hAnsi="仿宋_GB2312" w:eastAsia="仿宋_GB2312" w:cs="仿宋_GB2312"/>
          <w:sz w:val="32"/>
          <w:szCs w:val="32"/>
          <w:u w:val="single"/>
          <w:lang w:val="en-US" w:eastAsia="zh-CN"/>
        </w:rPr>
      </w:pPr>
      <w:r>
        <w:rPr>
          <w:rFonts w:hint="eastAsia" w:ascii="仿宋_GB2312" w:hAnsi="仿宋_GB2312" w:eastAsia="仿宋_GB2312" w:cs="仿宋_GB2312"/>
          <w:sz w:val="32"/>
          <w:szCs w:val="32"/>
          <w:highlight w:val="none"/>
          <w:u w:val="single"/>
        </w:rPr>
        <w:t>当事人</w:t>
      </w:r>
      <w:r>
        <w:rPr>
          <w:rFonts w:hint="eastAsia" w:ascii="仿宋_GB2312" w:hAnsi="仿宋_GB2312" w:eastAsia="仿宋_GB2312" w:cs="仿宋_GB2312"/>
          <w:sz w:val="32"/>
          <w:szCs w:val="32"/>
          <w:highlight w:val="none"/>
          <w:u w:val="single"/>
          <w:lang w:val="en-US" w:eastAsia="zh-CN"/>
        </w:rPr>
        <w:t>1</w:t>
      </w:r>
      <w:r>
        <w:rPr>
          <w:rFonts w:hint="eastAsia" w:ascii="仿宋_GB2312" w:hAnsi="仿宋_GB2312" w:eastAsia="仿宋_GB2312" w:cs="仿宋_GB2312"/>
          <w:sz w:val="32"/>
          <w:szCs w:val="32"/>
          <w:highlight w:val="none"/>
          <w:u w:val="single"/>
        </w:rPr>
        <w:t>：</w:t>
      </w:r>
      <w:r>
        <w:rPr>
          <w:rFonts w:hint="eastAsia" w:ascii="仿宋_GB2312" w:hAnsi="仿宋_GB2312" w:eastAsia="仿宋_GB2312" w:cs="仿宋_GB2312"/>
          <w:color w:val="auto"/>
          <w:sz w:val="32"/>
          <w:szCs w:val="32"/>
          <w:highlight w:val="none"/>
          <w:u w:val="single"/>
          <w:lang w:val="en-US" w:eastAsia="zh-CN"/>
        </w:rPr>
        <w:t xml:space="preserve">宜春市梦浩工程咨询管理有限公司 </w:t>
      </w:r>
      <w:r>
        <w:rPr>
          <w:rFonts w:hint="eastAsia" w:ascii="仿宋_GB2312" w:hAnsi="仿宋_GB2312" w:eastAsia="仿宋_GB2312" w:cs="仿宋_GB2312"/>
          <w:sz w:val="32"/>
          <w:szCs w:val="32"/>
          <w:u w:val="single"/>
          <w:lang w:val="en-US" w:eastAsia="zh-CN"/>
        </w:rPr>
        <w:t xml:space="preserve">  </w:t>
      </w:r>
    </w:p>
    <w:p w14:paraId="39DF885F">
      <w:pPr>
        <w:keepNext w:val="0"/>
        <w:keepLines w:val="0"/>
        <w:pageBreakBefore w:val="0"/>
        <w:kinsoku/>
        <w:wordWrap/>
        <w:overflowPunct/>
        <w:topLinePunct w:val="0"/>
        <w:autoSpaceDE/>
        <w:autoSpaceDN/>
        <w:bidi w:val="0"/>
        <w:adjustRightInd/>
        <w:snapToGrid/>
        <w:spacing w:line="560" w:lineRule="exact"/>
        <w:ind w:firstLine="646" w:firstLineChars="202"/>
        <w:textAlignment w:val="auto"/>
        <w:rPr>
          <w:rFonts w:hint="eastAsia" w:ascii="仿宋_GB2312" w:hAnsi="仿宋_GB2312" w:eastAsia="仿宋_GB2312" w:cs="仿宋_GB2312"/>
          <w:sz w:val="32"/>
          <w:szCs w:val="32"/>
          <w:u w:val="single"/>
        </w:rPr>
      </w:pPr>
      <w:r>
        <w:rPr>
          <w:rFonts w:hint="eastAsia" w:ascii="仿宋_GB2312" w:hAnsi="仿宋_GB2312" w:eastAsia="仿宋_GB2312" w:cs="仿宋_GB2312"/>
          <w:sz w:val="32"/>
          <w:szCs w:val="32"/>
          <w:u w:val="single"/>
          <w:lang w:eastAsia="zh-CN"/>
        </w:rPr>
        <w:t>地址：</w:t>
      </w:r>
      <w:r>
        <w:rPr>
          <w:rFonts w:hint="eastAsia" w:ascii="仿宋_GB2312" w:hAnsi="仿宋_GB2312" w:eastAsia="仿宋_GB2312" w:cs="仿宋_GB2312"/>
          <w:color w:val="auto"/>
          <w:sz w:val="32"/>
          <w:szCs w:val="32"/>
          <w:highlight w:val="none"/>
          <w:u w:val="single"/>
          <w:lang w:val="en-US" w:eastAsia="zh-CN"/>
        </w:rPr>
        <w:t xml:space="preserve">宜春市袁州区国际商贸城191栋13-14号 </w:t>
      </w:r>
      <w:r>
        <w:rPr>
          <w:rFonts w:hint="eastAsia" w:ascii="仿宋_GB2312" w:hAnsi="仿宋_GB2312" w:eastAsia="仿宋_GB2312" w:cs="仿宋_GB2312"/>
          <w:sz w:val="32"/>
          <w:szCs w:val="32"/>
          <w:u w:val="single"/>
          <w:lang w:val="en-US" w:eastAsia="zh-CN"/>
        </w:rPr>
        <w:t xml:space="preserve"> </w:t>
      </w:r>
    </w:p>
    <w:p w14:paraId="0E60A4C9">
      <w:pPr>
        <w:keepNext w:val="0"/>
        <w:keepLines w:val="0"/>
        <w:pageBreakBefore w:val="0"/>
        <w:kinsoku/>
        <w:wordWrap/>
        <w:overflowPunct/>
        <w:topLinePunct w:val="0"/>
        <w:autoSpaceDE/>
        <w:autoSpaceDN/>
        <w:bidi w:val="0"/>
        <w:adjustRightInd/>
        <w:snapToGrid/>
        <w:spacing w:line="560" w:lineRule="exact"/>
        <w:ind w:firstLine="646" w:firstLineChars="202"/>
        <w:textAlignment w:val="auto"/>
        <w:rPr>
          <w:rFonts w:hint="eastAsia" w:ascii="仿宋_GB2312" w:hAnsi="仿宋_GB2312" w:eastAsia="仿宋_GB2312" w:cs="仿宋_GB2312"/>
          <w:sz w:val="32"/>
          <w:szCs w:val="32"/>
          <w:u w:val="single"/>
          <w:lang w:val="en-US" w:eastAsia="zh-CN"/>
        </w:rPr>
      </w:pPr>
      <w:r>
        <w:rPr>
          <w:rFonts w:hint="eastAsia" w:ascii="仿宋_GB2312" w:hAnsi="仿宋_GB2312" w:eastAsia="仿宋_GB2312" w:cs="仿宋_GB2312"/>
          <w:sz w:val="32"/>
          <w:szCs w:val="32"/>
          <w:highlight w:val="none"/>
          <w:u w:val="single"/>
        </w:rPr>
        <w:t>当事人</w:t>
      </w:r>
      <w:r>
        <w:rPr>
          <w:rFonts w:hint="eastAsia" w:ascii="仿宋_GB2312" w:hAnsi="仿宋_GB2312" w:eastAsia="仿宋_GB2312" w:cs="仿宋_GB2312"/>
          <w:sz w:val="32"/>
          <w:szCs w:val="32"/>
          <w:highlight w:val="none"/>
          <w:u w:val="single"/>
          <w:lang w:val="en-US" w:eastAsia="zh-CN"/>
        </w:rPr>
        <w:t>2</w:t>
      </w:r>
      <w:r>
        <w:rPr>
          <w:rFonts w:hint="eastAsia" w:ascii="仿宋_GB2312" w:hAnsi="仿宋_GB2312" w:eastAsia="仿宋_GB2312" w:cs="仿宋_GB2312"/>
          <w:sz w:val="32"/>
          <w:szCs w:val="32"/>
          <w:highlight w:val="none"/>
          <w:u w:val="single"/>
        </w:rPr>
        <w:t>：</w:t>
      </w:r>
      <w:r>
        <w:rPr>
          <w:rFonts w:hint="eastAsia" w:ascii="仿宋_GB2312" w:hAnsi="仿宋_GB2312" w:eastAsia="仿宋_GB2312" w:cs="仿宋_GB2312"/>
          <w:color w:val="auto"/>
          <w:sz w:val="32"/>
          <w:szCs w:val="32"/>
          <w:highlight w:val="none"/>
          <w:u w:val="single"/>
          <w:lang w:val="en-US" w:eastAsia="zh-CN"/>
        </w:rPr>
        <w:t xml:space="preserve">宜春市隆泰安防设备有限责任公司 </w:t>
      </w:r>
      <w:r>
        <w:rPr>
          <w:rFonts w:hint="eastAsia" w:ascii="仿宋_GB2312" w:hAnsi="仿宋_GB2312" w:eastAsia="仿宋_GB2312" w:cs="仿宋_GB2312"/>
          <w:sz w:val="32"/>
          <w:szCs w:val="32"/>
          <w:u w:val="single"/>
          <w:lang w:val="en-US" w:eastAsia="zh-CN"/>
        </w:rPr>
        <w:t xml:space="preserve">  </w:t>
      </w:r>
    </w:p>
    <w:p w14:paraId="756F937D">
      <w:pPr>
        <w:keepNext w:val="0"/>
        <w:keepLines w:val="0"/>
        <w:pageBreakBefore w:val="0"/>
        <w:kinsoku/>
        <w:wordWrap/>
        <w:overflowPunct/>
        <w:topLinePunct w:val="0"/>
        <w:autoSpaceDE/>
        <w:autoSpaceDN/>
        <w:bidi w:val="0"/>
        <w:adjustRightInd/>
        <w:snapToGrid/>
        <w:spacing w:line="560" w:lineRule="exact"/>
        <w:ind w:firstLine="646" w:firstLineChars="202"/>
        <w:textAlignment w:val="auto"/>
        <w:rPr>
          <w:rFonts w:hint="eastAsia" w:ascii="仿宋_GB2312" w:hAnsi="仿宋_GB2312" w:eastAsia="仿宋_GB2312" w:cs="仿宋_GB2312"/>
          <w:sz w:val="32"/>
          <w:szCs w:val="32"/>
          <w:u w:val="single"/>
          <w:lang w:val="en-US" w:eastAsia="zh-CN"/>
        </w:rPr>
      </w:pPr>
      <w:r>
        <w:rPr>
          <w:rFonts w:hint="eastAsia" w:ascii="仿宋_GB2312" w:hAnsi="仿宋_GB2312" w:eastAsia="仿宋_GB2312" w:cs="仿宋_GB2312"/>
          <w:sz w:val="32"/>
          <w:szCs w:val="32"/>
          <w:u w:val="single"/>
          <w:lang w:eastAsia="zh-CN"/>
        </w:rPr>
        <w:t>地址：</w:t>
      </w:r>
      <w:r>
        <w:rPr>
          <w:rFonts w:hint="eastAsia" w:ascii="仿宋_GB2312" w:hAnsi="仿宋_GB2312" w:eastAsia="仿宋_GB2312" w:cs="仿宋_GB2312"/>
          <w:color w:val="auto"/>
          <w:sz w:val="32"/>
          <w:szCs w:val="32"/>
          <w:highlight w:val="none"/>
          <w:u w:val="single"/>
          <w:lang w:val="en-US" w:eastAsia="zh-CN"/>
        </w:rPr>
        <w:t xml:space="preserve">宜春经济开发区春风路18号 </w:t>
      </w:r>
      <w:r>
        <w:rPr>
          <w:rFonts w:hint="eastAsia" w:ascii="仿宋_GB2312" w:hAnsi="仿宋_GB2312" w:eastAsia="仿宋_GB2312" w:cs="仿宋_GB2312"/>
          <w:sz w:val="32"/>
          <w:szCs w:val="32"/>
          <w:u w:val="single"/>
          <w:lang w:val="en-US" w:eastAsia="zh-CN"/>
        </w:rPr>
        <w:t xml:space="preserve"> </w:t>
      </w:r>
    </w:p>
    <w:p w14:paraId="1050C7C1">
      <w:pPr>
        <w:keepNext w:val="0"/>
        <w:keepLines w:val="0"/>
        <w:pageBreakBefore w:val="0"/>
        <w:kinsoku/>
        <w:wordWrap/>
        <w:overflowPunct/>
        <w:topLinePunct w:val="0"/>
        <w:autoSpaceDE/>
        <w:autoSpaceDN/>
        <w:bidi w:val="0"/>
        <w:adjustRightInd/>
        <w:snapToGrid/>
        <w:spacing w:line="560" w:lineRule="exact"/>
        <w:ind w:firstLine="646" w:firstLineChars="202"/>
        <w:textAlignment w:val="auto"/>
        <w:rPr>
          <w:rFonts w:hint="eastAsia" w:ascii="仿宋_GB2312" w:hAnsi="仿宋_GB2312" w:eastAsia="仿宋_GB2312" w:cs="仿宋_GB2312"/>
          <w:sz w:val="32"/>
          <w:szCs w:val="32"/>
          <w:u w:val="single"/>
          <w:lang w:val="en-US" w:eastAsia="zh-CN"/>
        </w:rPr>
      </w:pPr>
      <w:r>
        <w:rPr>
          <w:rFonts w:hint="eastAsia" w:ascii="仿宋_GB2312" w:hAnsi="仿宋_GB2312" w:eastAsia="仿宋_GB2312" w:cs="仿宋_GB2312"/>
          <w:sz w:val="32"/>
          <w:szCs w:val="32"/>
          <w:highlight w:val="none"/>
          <w:u w:val="single"/>
        </w:rPr>
        <w:t>当事人</w:t>
      </w:r>
      <w:r>
        <w:rPr>
          <w:rFonts w:hint="eastAsia" w:ascii="仿宋_GB2312" w:hAnsi="仿宋_GB2312" w:eastAsia="仿宋_GB2312" w:cs="仿宋_GB2312"/>
          <w:sz w:val="32"/>
          <w:szCs w:val="32"/>
          <w:highlight w:val="none"/>
          <w:u w:val="single"/>
          <w:lang w:val="en-US" w:eastAsia="zh-CN"/>
        </w:rPr>
        <w:t>3</w:t>
      </w:r>
      <w:r>
        <w:rPr>
          <w:rFonts w:hint="eastAsia" w:ascii="仿宋_GB2312" w:hAnsi="仿宋_GB2312" w:eastAsia="仿宋_GB2312" w:cs="仿宋_GB2312"/>
          <w:sz w:val="32"/>
          <w:szCs w:val="32"/>
          <w:highlight w:val="none"/>
          <w:u w:val="single"/>
        </w:rPr>
        <w:t>：</w:t>
      </w:r>
      <w:r>
        <w:rPr>
          <w:rFonts w:hint="eastAsia" w:ascii="仿宋_GB2312" w:hAnsi="仿宋_GB2312" w:eastAsia="仿宋_GB2312" w:cs="仿宋_GB2312"/>
          <w:color w:val="auto"/>
          <w:sz w:val="32"/>
          <w:szCs w:val="32"/>
          <w:highlight w:val="none"/>
          <w:u w:val="single"/>
          <w:lang w:val="en-US" w:eastAsia="zh-CN"/>
        </w:rPr>
        <w:t xml:space="preserve">深圳市派沃新能源科技股份有限公司 </w:t>
      </w:r>
      <w:r>
        <w:rPr>
          <w:rFonts w:hint="eastAsia" w:ascii="仿宋_GB2312" w:hAnsi="仿宋_GB2312" w:eastAsia="仿宋_GB2312" w:cs="仿宋_GB2312"/>
          <w:sz w:val="32"/>
          <w:szCs w:val="32"/>
          <w:u w:val="single"/>
          <w:lang w:val="en-US" w:eastAsia="zh-CN"/>
        </w:rPr>
        <w:t xml:space="preserve">  </w:t>
      </w:r>
    </w:p>
    <w:p w14:paraId="46010C7D">
      <w:pPr>
        <w:keepNext w:val="0"/>
        <w:keepLines w:val="0"/>
        <w:pageBreakBefore w:val="0"/>
        <w:kinsoku/>
        <w:wordWrap/>
        <w:overflowPunct/>
        <w:topLinePunct w:val="0"/>
        <w:autoSpaceDE/>
        <w:autoSpaceDN/>
        <w:bidi w:val="0"/>
        <w:adjustRightInd/>
        <w:snapToGrid/>
        <w:spacing w:line="560" w:lineRule="exact"/>
        <w:ind w:firstLine="646" w:firstLineChars="202"/>
        <w:textAlignment w:val="auto"/>
        <w:rPr>
          <w:rFonts w:hint="eastAsia" w:ascii="仿宋_GB2312" w:hAnsi="仿宋_GB2312" w:eastAsia="仿宋_GB2312" w:cs="仿宋_GB2312"/>
          <w:sz w:val="32"/>
          <w:szCs w:val="32"/>
          <w:u w:val="single"/>
          <w:lang w:val="en-US" w:eastAsia="zh-CN"/>
        </w:rPr>
      </w:pPr>
      <w:r>
        <w:rPr>
          <w:rFonts w:hint="eastAsia" w:ascii="仿宋_GB2312" w:hAnsi="仿宋_GB2312" w:eastAsia="仿宋_GB2312" w:cs="仿宋_GB2312"/>
          <w:sz w:val="32"/>
          <w:szCs w:val="32"/>
          <w:u w:val="single"/>
          <w:lang w:eastAsia="zh-CN"/>
        </w:rPr>
        <w:t>地址：</w:t>
      </w:r>
      <w:r>
        <w:rPr>
          <w:rFonts w:hint="eastAsia" w:ascii="仿宋_GB2312" w:hAnsi="仿宋_GB2312" w:eastAsia="仿宋_GB2312" w:cs="仿宋_GB2312"/>
          <w:color w:val="auto"/>
          <w:sz w:val="32"/>
          <w:szCs w:val="32"/>
          <w:highlight w:val="none"/>
          <w:u w:val="single"/>
          <w:lang w:val="en-US" w:eastAsia="zh-CN"/>
        </w:rPr>
        <w:t xml:space="preserve">深圳市宝安区沙井后亭第四工业区24号 </w:t>
      </w:r>
      <w:r>
        <w:rPr>
          <w:rFonts w:hint="eastAsia" w:ascii="仿宋_GB2312" w:hAnsi="仿宋_GB2312" w:eastAsia="仿宋_GB2312" w:cs="仿宋_GB2312"/>
          <w:sz w:val="32"/>
          <w:szCs w:val="32"/>
          <w:u w:val="single"/>
          <w:lang w:val="en-US" w:eastAsia="zh-CN"/>
        </w:rPr>
        <w:t xml:space="preserve"> </w:t>
      </w:r>
    </w:p>
    <w:p w14:paraId="5BB5A7BA">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四、基本情况</w:t>
      </w:r>
    </w:p>
    <w:p w14:paraId="49C55792">
      <w:pPr>
        <w:keepNext w:val="0"/>
        <w:keepLines w:val="0"/>
        <w:pageBreakBefore w:val="0"/>
        <w:widowControl/>
        <w:shd w:val="clear" w:color="auto" w:fill="FFFFFF"/>
        <w:kinsoku/>
        <w:wordWrap w:val="0"/>
        <w:overflowPunct/>
        <w:topLinePunct w:val="0"/>
        <w:autoSpaceDE/>
        <w:autoSpaceDN/>
        <w:bidi w:val="0"/>
        <w:adjustRightInd/>
        <w:snapToGrid/>
        <w:spacing w:line="580" w:lineRule="exact"/>
        <w:ind w:left="0" w:leftChars="0" w:right="0" w:firstLine="640" w:firstLineChars="200"/>
        <w:jc w:val="both"/>
        <w:textAlignment w:val="auto"/>
        <w:rPr>
          <w:rFonts w:hint="eastAsia" w:ascii="仿宋_GB2312" w:hAnsi="仿宋_GB2312" w:eastAsia="仿宋_GB2312" w:cs="仿宋_GB2312"/>
          <w:sz w:val="32"/>
          <w:szCs w:val="32"/>
          <w:u w:val="none"/>
        </w:rPr>
      </w:pPr>
      <w:r>
        <w:rPr>
          <w:rFonts w:hint="eastAsia" w:ascii="仿宋_GB2312" w:hAnsi="仿宋_GB2312" w:eastAsia="仿宋_GB2312" w:cs="仿宋_GB2312"/>
          <w:sz w:val="32"/>
          <w:szCs w:val="32"/>
          <w:u w:val="none"/>
          <w:lang w:eastAsia="zh-CN"/>
        </w:rPr>
        <w:t>根据</w:t>
      </w:r>
      <w:r>
        <w:rPr>
          <w:rFonts w:hint="eastAsia" w:ascii="仿宋_GB2312" w:hAnsi="仿宋_GB2312" w:eastAsia="仿宋_GB2312" w:cs="仿宋_GB2312"/>
          <w:i w:val="0"/>
          <w:iCs w:val="0"/>
          <w:caps w:val="0"/>
          <w:color w:val="000000"/>
          <w:spacing w:val="0"/>
          <w:sz w:val="32"/>
          <w:szCs w:val="32"/>
          <w:shd w:val="clear" w:color="auto" w:fill="FFFFFF"/>
          <w:lang w:val="en-US" w:eastAsia="zh-CN"/>
        </w:rPr>
        <w:t>袁州区乡镇敬老院集中供暖设施建设项目（第二次）</w:t>
      </w:r>
      <w:r>
        <w:rPr>
          <w:rFonts w:hint="default" w:ascii="Times New Roman" w:hAnsi="Times New Roman" w:eastAsia="仿宋_GB2312" w:cs="Times New Roman"/>
          <w:kern w:val="0"/>
          <w:sz w:val="32"/>
          <w:szCs w:val="32"/>
          <w:lang w:val="en-US" w:eastAsia="zh-CN"/>
        </w:rPr>
        <w:t>（采购编号：</w:t>
      </w:r>
      <w:r>
        <w:rPr>
          <w:rFonts w:hint="eastAsia" w:ascii="Times New Roman" w:hAnsi="Times New Roman" w:eastAsia="仿宋_GB2312" w:cs="Times New Roman"/>
          <w:kern w:val="0"/>
          <w:sz w:val="32"/>
          <w:szCs w:val="32"/>
          <w:lang w:val="en-US" w:eastAsia="zh-CN"/>
        </w:rPr>
        <w:t>梦浩-YZ2024-002-01</w:t>
      </w:r>
      <w:r>
        <w:rPr>
          <w:rFonts w:hint="default" w:ascii="Times New Roman" w:hAnsi="Times New Roman" w:eastAsia="仿宋_GB2312" w:cs="Times New Roman"/>
          <w:kern w:val="0"/>
          <w:sz w:val="32"/>
          <w:szCs w:val="32"/>
          <w:lang w:val="en-US" w:eastAsia="zh-CN"/>
        </w:rPr>
        <w:t>）</w:t>
      </w:r>
      <w:r>
        <w:rPr>
          <w:rFonts w:hint="eastAsia" w:ascii="仿宋_GB2312" w:hAnsi="仿宋_GB2312" w:eastAsia="仿宋_GB2312" w:cs="仿宋_GB2312"/>
          <w:i w:val="0"/>
          <w:iCs w:val="0"/>
          <w:caps w:val="0"/>
          <w:color w:val="000000"/>
          <w:spacing w:val="0"/>
          <w:sz w:val="32"/>
          <w:szCs w:val="32"/>
          <w:shd w:val="clear" w:color="auto" w:fill="FFFFFF"/>
          <w:lang w:val="en-US" w:eastAsia="zh-CN"/>
        </w:rPr>
        <w:t>中标（成交）结果的投诉，投诉事项为</w:t>
      </w:r>
      <w:r>
        <w:rPr>
          <w:rFonts w:hint="eastAsia" w:ascii="仿宋_GB2312" w:hAnsi="仿宋_GB2312" w:eastAsia="仿宋_GB2312" w:cs="仿宋_GB2312"/>
          <w:sz w:val="32"/>
          <w:szCs w:val="32"/>
          <w:u w:val="none"/>
          <w:lang w:eastAsia="zh-CN"/>
        </w:rPr>
        <w:t>中标供应商宜春市隆泰安防设备有限责任公司所投产品空气能热泵热水机组的生产制造商</w:t>
      </w:r>
      <w:r>
        <w:rPr>
          <w:rFonts w:hint="eastAsia" w:ascii="Times New Roman" w:hAnsi="Times New Roman" w:eastAsia="仿宋_GB2312" w:cs="Times New Roman"/>
          <w:kern w:val="0"/>
          <w:sz w:val="32"/>
          <w:szCs w:val="32"/>
          <w:lang w:val="en-US" w:eastAsia="zh-CN"/>
        </w:rPr>
        <w:t>深圳市派沃新能源科技股份有限公司中小企业声明函涉嫌造假</w:t>
      </w:r>
      <w:r>
        <w:rPr>
          <w:rFonts w:hint="eastAsia" w:ascii="仿宋_GB2312" w:hAnsi="仿宋_GB2312" w:eastAsia="仿宋_GB2312" w:cs="仿宋_GB2312"/>
          <w:i w:val="0"/>
          <w:iCs w:val="0"/>
          <w:caps w:val="0"/>
          <w:color w:val="000000"/>
          <w:spacing w:val="0"/>
          <w:sz w:val="32"/>
          <w:szCs w:val="32"/>
          <w:shd w:val="clear" w:color="auto" w:fill="FFFFFF"/>
          <w:lang w:val="en-US" w:eastAsia="zh-CN"/>
        </w:rPr>
        <w:t>，提供虚假材料骗取中标。因投诉书不符合投诉相关规定，但因</w:t>
      </w:r>
      <w:r>
        <w:rPr>
          <w:rFonts w:hint="eastAsia" w:ascii="Times New Roman" w:hAnsi="Times New Roman" w:eastAsia="仿宋_GB2312" w:cs="Times New Roman"/>
          <w:kern w:val="0"/>
          <w:sz w:val="32"/>
          <w:szCs w:val="32"/>
          <w:lang w:val="en-US" w:eastAsia="zh-CN"/>
        </w:rPr>
        <w:t>中小企业声明函如不属实直接影响中标</w:t>
      </w:r>
      <w:r>
        <w:rPr>
          <w:rFonts w:hint="eastAsia" w:ascii="仿宋_GB2312" w:hAnsi="仿宋_GB2312" w:eastAsia="仿宋_GB2312" w:cs="仿宋_GB2312"/>
          <w:i w:val="0"/>
          <w:iCs w:val="0"/>
          <w:caps w:val="0"/>
          <w:color w:val="000000"/>
          <w:spacing w:val="0"/>
          <w:sz w:val="32"/>
          <w:szCs w:val="32"/>
          <w:shd w:val="clear" w:color="auto" w:fill="FFFFFF"/>
          <w:lang w:val="en-US" w:eastAsia="zh-CN"/>
        </w:rPr>
        <w:t>（成交）结果</w:t>
      </w:r>
      <w:r>
        <w:rPr>
          <w:rFonts w:hint="eastAsia" w:ascii="仿宋_GB2312" w:hAnsi="仿宋_GB2312" w:eastAsia="仿宋_GB2312" w:cs="仿宋_GB2312"/>
          <w:sz w:val="32"/>
          <w:szCs w:val="32"/>
          <w:u w:val="none"/>
          <w:lang w:eastAsia="zh-CN"/>
        </w:rPr>
        <w:t>，本机关</w:t>
      </w:r>
      <w:r>
        <w:rPr>
          <w:rFonts w:hint="eastAsia" w:ascii="仿宋_GB2312" w:hAnsi="仿宋_GB2312" w:eastAsia="仿宋_GB2312" w:cs="仿宋_GB2312"/>
          <w:sz w:val="32"/>
          <w:szCs w:val="32"/>
          <w:u w:val="none"/>
        </w:rPr>
        <w:t>依法</w:t>
      </w:r>
      <w:r>
        <w:rPr>
          <w:rFonts w:hint="eastAsia" w:ascii="仿宋_GB2312" w:hAnsi="仿宋_GB2312" w:eastAsia="仿宋_GB2312" w:cs="仿宋_GB2312"/>
          <w:sz w:val="32"/>
          <w:szCs w:val="32"/>
          <w:u w:val="none"/>
          <w:lang w:eastAsia="zh-CN"/>
        </w:rPr>
        <w:t>对该项目</w:t>
      </w:r>
      <w:r>
        <w:rPr>
          <w:rFonts w:hint="eastAsia" w:ascii="仿宋_GB2312" w:hAnsi="仿宋_GB2312" w:eastAsia="仿宋_GB2312" w:cs="仿宋_GB2312"/>
          <w:sz w:val="32"/>
          <w:szCs w:val="32"/>
          <w:u w:val="none"/>
        </w:rPr>
        <w:t>启动监督检查。</w:t>
      </w:r>
    </w:p>
    <w:p w14:paraId="4D846F90">
      <w:pPr>
        <w:keepNext w:val="0"/>
        <w:keepLines w:val="0"/>
        <w:pageBreakBefore w:val="0"/>
        <w:kinsoku/>
        <w:wordWrap/>
        <w:overflowPunct/>
        <w:topLinePunct w:val="0"/>
        <w:autoSpaceDE/>
        <w:autoSpaceDN/>
        <w:bidi w:val="0"/>
        <w:adjustRightInd/>
        <w:snapToGrid/>
        <w:spacing w:line="560" w:lineRule="exact"/>
        <w:ind w:left="0" w:leftChars="0" w:right="0" w:firstLine="640" w:firstLineChars="200"/>
        <w:jc w:val="both"/>
        <w:textAlignment w:val="auto"/>
        <w:rPr>
          <w:rFonts w:ascii="仿宋_GB2312" w:hAnsi="仿宋_GB2312" w:eastAsia="仿宋_GB2312" w:cs="仿宋_GB2312"/>
          <w:color w:val="121212"/>
          <w:sz w:val="32"/>
          <w:szCs w:val="32"/>
          <w:shd w:val="clear" w:color="auto" w:fill="FFFFFF"/>
        </w:rPr>
      </w:pPr>
      <w:r>
        <w:rPr>
          <w:rFonts w:hint="eastAsia" w:ascii="黑体" w:hAnsi="黑体" w:eastAsia="黑体" w:cs="黑体"/>
          <w:sz w:val="32"/>
          <w:szCs w:val="32"/>
        </w:rPr>
        <w:t>五、处理依据及结果</w:t>
      </w:r>
    </w:p>
    <w:p w14:paraId="0C173ED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kern w:val="0"/>
          <w:sz w:val="32"/>
          <w:szCs w:val="32"/>
          <w:lang w:val="en-US" w:eastAsia="zh-CN"/>
        </w:rPr>
      </w:pPr>
      <w:r>
        <w:rPr>
          <w:rFonts w:hint="eastAsia" w:ascii="Times New Roman" w:hAnsi="Times New Roman" w:eastAsia="仿宋_GB2312" w:cs="Times New Roman"/>
          <w:kern w:val="0"/>
          <w:sz w:val="32"/>
          <w:szCs w:val="32"/>
          <w:lang w:val="en-US" w:eastAsia="zh-CN"/>
        </w:rPr>
        <w:t>根据深圳市中小企业服务局复函认定，深圳市派沃新能源科技股份有限公司属于工业小型企业。该项目中标供应商宜春市隆泰安防设备有限责任公司根据深圳市派沃新能源科技股份有限公司提供</w:t>
      </w:r>
      <w:bookmarkStart w:id="2" w:name="_GoBack"/>
      <w:bookmarkEnd w:id="2"/>
      <w:r>
        <w:rPr>
          <w:rFonts w:hint="eastAsia" w:ascii="Times New Roman" w:hAnsi="Times New Roman" w:eastAsia="仿宋_GB2312" w:cs="Times New Roman"/>
          <w:kern w:val="0"/>
          <w:sz w:val="32"/>
          <w:szCs w:val="32"/>
          <w:lang w:val="en-US" w:eastAsia="zh-CN"/>
        </w:rPr>
        <w:t>的中小企业数据及财审报告数据填写中小企业声明函，该情形不构成提供虚假材料谋取中标情形。</w:t>
      </w:r>
    </w:p>
    <w:p w14:paraId="54FC3DB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u w:val="none"/>
          <w:lang w:val="en-US" w:eastAsia="zh-CN"/>
        </w:rPr>
      </w:pPr>
    </w:p>
    <w:p w14:paraId="6829A342">
      <w:pPr>
        <w:widowControl/>
        <w:ind w:right="300"/>
        <w:jc w:val="cente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p>
    <w:p w14:paraId="5B5F5DA3">
      <w:pPr>
        <w:widowControl/>
        <w:ind w:right="300"/>
        <w:jc w:val="cente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宜春市袁州区财政局</w:t>
      </w:r>
    </w:p>
    <w:p w14:paraId="0975568E">
      <w:pPr>
        <w:widowControl/>
        <w:ind w:right="300"/>
        <w:jc w:val="right"/>
        <w:rPr>
          <w:rFonts w:hint="eastAsia" w:ascii="仿宋_GB2312" w:hAnsi="仿宋_GB2312" w:eastAsia="仿宋_GB2312" w:cs="仿宋_GB2312"/>
          <w:sz w:val="32"/>
          <w:szCs w:val="32"/>
          <w:highlight w:val="yellow"/>
        </w:rPr>
      </w:pPr>
      <w:r>
        <w:rPr>
          <w:rFonts w:hint="eastAsia" w:ascii="仿宋_GB2312" w:hAnsi="仿宋_GB2312" w:eastAsia="仿宋_GB2312" w:cs="仿宋_GB2312"/>
          <w:sz w:val="32"/>
          <w:szCs w:val="32"/>
          <w:lang w:val="en-US" w:eastAsia="zh-CN"/>
        </w:rPr>
        <w:t>2025年4月3日</w:t>
      </w: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69663037"/>
    </w:sdtPr>
    <w:sdtContent>
      <w:p w14:paraId="0AEA1196">
        <w:pPr>
          <w:pStyle w:val="13"/>
          <w:jc w:val="center"/>
        </w:pPr>
        <w:r>
          <w:fldChar w:fldCharType="begin"/>
        </w:r>
        <w:r>
          <w:instrText xml:space="preserve">PAGE   \* MERGEFORMAT</w:instrText>
        </w:r>
        <w:r>
          <w:fldChar w:fldCharType="separate"/>
        </w:r>
        <w:r>
          <w:rPr>
            <w:lang w:val="zh-CN"/>
          </w:rPr>
          <w:t>1</w:t>
        </w:r>
        <w:r>
          <w:fldChar w:fldCharType="end"/>
        </w:r>
      </w:p>
    </w:sdtContent>
  </w:sdt>
  <w:p w14:paraId="705DE933">
    <w:pPr>
      <w:pStyle w:val="1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NmZDAzNTc3MDU1N2RjNWRiNzUyZWYwM2NlZTQ4MjQifQ=="/>
  </w:docVars>
  <w:rsids>
    <w:rsidRoot w:val="00244094"/>
    <w:rsid w:val="000312DE"/>
    <w:rsid w:val="0005737B"/>
    <w:rsid w:val="000726D8"/>
    <w:rsid w:val="000A6769"/>
    <w:rsid w:val="000D3B95"/>
    <w:rsid w:val="000D5040"/>
    <w:rsid w:val="000D6508"/>
    <w:rsid w:val="00110BD8"/>
    <w:rsid w:val="00151C8B"/>
    <w:rsid w:val="00244094"/>
    <w:rsid w:val="00246690"/>
    <w:rsid w:val="002F4172"/>
    <w:rsid w:val="00322E12"/>
    <w:rsid w:val="003D04C7"/>
    <w:rsid w:val="00430D5D"/>
    <w:rsid w:val="00445621"/>
    <w:rsid w:val="004B0417"/>
    <w:rsid w:val="004F0CA3"/>
    <w:rsid w:val="004F449A"/>
    <w:rsid w:val="005902A4"/>
    <w:rsid w:val="006939FC"/>
    <w:rsid w:val="0079663A"/>
    <w:rsid w:val="007E2D83"/>
    <w:rsid w:val="0080774A"/>
    <w:rsid w:val="00816543"/>
    <w:rsid w:val="00877C6E"/>
    <w:rsid w:val="008974EE"/>
    <w:rsid w:val="008A1192"/>
    <w:rsid w:val="008A2FE7"/>
    <w:rsid w:val="0090581E"/>
    <w:rsid w:val="00966F02"/>
    <w:rsid w:val="009A15C7"/>
    <w:rsid w:val="00A30F31"/>
    <w:rsid w:val="00A3374C"/>
    <w:rsid w:val="00C37A88"/>
    <w:rsid w:val="00C52F06"/>
    <w:rsid w:val="00C61BBE"/>
    <w:rsid w:val="00C95981"/>
    <w:rsid w:val="00D26832"/>
    <w:rsid w:val="00DA7067"/>
    <w:rsid w:val="00DC09FA"/>
    <w:rsid w:val="00E457B7"/>
    <w:rsid w:val="00E702D6"/>
    <w:rsid w:val="00E75E92"/>
    <w:rsid w:val="00ED7C2A"/>
    <w:rsid w:val="00EE3266"/>
    <w:rsid w:val="00F53A4B"/>
    <w:rsid w:val="03E33071"/>
    <w:rsid w:val="046B3CC5"/>
    <w:rsid w:val="04C912D1"/>
    <w:rsid w:val="0B6002C7"/>
    <w:rsid w:val="0CED3BA0"/>
    <w:rsid w:val="0E1A3B33"/>
    <w:rsid w:val="0FAC2EB1"/>
    <w:rsid w:val="0FE351FF"/>
    <w:rsid w:val="10F1501F"/>
    <w:rsid w:val="11840E7C"/>
    <w:rsid w:val="1A3F1F8A"/>
    <w:rsid w:val="1C6E4B92"/>
    <w:rsid w:val="1E8F40C9"/>
    <w:rsid w:val="20C31E08"/>
    <w:rsid w:val="20D64428"/>
    <w:rsid w:val="217C6D52"/>
    <w:rsid w:val="219A1C65"/>
    <w:rsid w:val="21CB3A5F"/>
    <w:rsid w:val="21F90E60"/>
    <w:rsid w:val="256B319A"/>
    <w:rsid w:val="28E141F5"/>
    <w:rsid w:val="294A428B"/>
    <w:rsid w:val="2B2C0531"/>
    <w:rsid w:val="2C7D1A05"/>
    <w:rsid w:val="2CB371D5"/>
    <w:rsid w:val="2CF173E5"/>
    <w:rsid w:val="2D517F77"/>
    <w:rsid w:val="2F9C2100"/>
    <w:rsid w:val="310E5321"/>
    <w:rsid w:val="329830F5"/>
    <w:rsid w:val="33A53D1B"/>
    <w:rsid w:val="33CF2B46"/>
    <w:rsid w:val="34016277"/>
    <w:rsid w:val="358F5940"/>
    <w:rsid w:val="36DD4F8D"/>
    <w:rsid w:val="38622B63"/>
    <w:rsid w:val="391D1F38"/>
    <w:rsid w:val="3A6305DE"/>
    <w:rsid w:val="3E9A05A9"/>
    <w:rsid w:val="3ECE0F9C"/>
    <w:rsid w:val="3F4469A5"/>
    <w:rsid w:val="41A72087"/>
    <w:rsid w:val="41DB6C24"/>
    <w:rsid w:val="42294186"/>
    <w:rsid w:val="44964820"/>
    <w:rsid w:val="456E5B41"/>
    <w:rsid w:val="45F3210D"/>
    <w:rsid w:val="46E110B6"/>
    <w:rsid w:val="4778341F"/>
    <w:rsid w:val="48F759E7"/>
    <w:rsid w:val="4A825CBB"/>
    <w:rsid w:val="4BAF075A"/>
    <w:rsid w:val="4C1C19BF"/>
    <w:rsid w:val="4F425540"/>
    <w:rsid w:val="503A66C7"/>
    <w:rsid w:val="507027E6"/>
    <w:rsid w:val="5136739D"/>
    <w:rsid w:val="5212481A"/>
    <w:rsid w:val="5314011E"/>
    <w:rsid w:val="53B65679"/>
    <w:rsid w:val="541E6AFA"/>
    <w:rsid w:val="54B56AB3"/>
    <w:rsid w:val="55AB591B"/>
    <w:rsid w:val="55B85B2E"/>
    <w:rsid w:val="572B6763"/>
    <w:rsid w:val="578C4726"/>
    <w:rsid w:val="58786F51"/>
    <w:rsid w:val="596D46B9"/>
    <w:rsid w:val="5A0709DC"/>
    <w:rsid w:val="5AEE336B"/>
    <w:rsid w:val="5D467A6D"/>
    <w:rsid w:val="5DCB3ACF"/>
    <w:rsid w:val="5E82103D"/>
    <w:rsid w:val="60964FF0"/>
    <w:rsid w:val="61384EC8"/>
    <w:rsid w:val="64393E88"/>
    <w:rsid w:val="659251ED"/>
    <w:rsid w:val="66A743FA"/>
    <w:rsid w:val="67401089"/>
    <w:rsid w:val="67553B2A"/>
    <w:rsid w:val="694A4CBB"/>
    <w:rsid w:val="6A7379C8"/>
    <w:rsid w:val="6B6621F6"/>
    <w:rsid w:val="6D7C79A0"/>
    <w:rsid w:val="6FEC6DC9"/>
    <w:rsid w:val="718A4A0E"/>
    <w:rsid w:val="7195149B"/>
    <w:rsid w:val="71F17B50"/>
    <w:rsid w:val="72435CE1"/>
    <w:rsid w:val="73486DFE"/>
    <w:rsid w:val="735633A3"/>
    <w:rsid w:val="74023B4A"/>
    <w:rsid w:val="752C6579"/>
    <w:rsid w:val="768A2723"/>
    <w:rsid w:val="788C754F"/>
    <w:rsid w:val="79295E21"/>
    <w:rsid w:val="79D36144"/>
    <w:rsid w:val="7C1C7EBF"/>
    <w:rsid w:val="7D111E22"/>
    <w:rsid w:val="7E671790"/>
    <w:rsid w:val="7F5A29D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qFormat="1" w:unhideWhenUsed="0" w:uiPriority="0" w:semiHidden="0"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link w:val="28"/>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9"/>
    <w:qFormat/>
    <w:uiPriority w:val="0"/>
    <w:pPr>
      <w:keepNext/>
      <w:keepLines/>
      <w:spacing w:before="260" w:after="260" w:line="415" w:lineRule="auto"/>
      <w:outlineLvl w:val="1"/>
    </w:pPr>
    <w:rPr>
      <w:rFonts w:ascii="Arial" w:hAnsi="Arial" w:eastAsia="黑体" w:cs="Arial"/>
      <w:b/>
      <w:bCs/>
      <w:sz w:val="32"/>
      <w:szCs w:val="32"/>
    </w:rPr>
  </w:style>
  <w:style w:type="paragraph" w:styleId="4">
    <w:name w:val="heading 3"/>
    <w:basedOn w:val="1"/>
    <w:next w:val="1"/>
    <w:semiHidden/>
    <w:unhideWhenUsed/>
    <w:qFormat/>
    <w:uiPriority w:val="9"/>
    <w:pPr>
      <w:keepNext/>
      <w:keepLines/>
      <w:spacing w:before="260" w:beforeLines="0" w:beforeAutospacing="0" w:after="260" w:afterLines="0" w:afterAutospacing="0" w:line="413" w:lineRule="auto"/>
      <w:outlineLvl w:val="2"/>
    </w:pPr>
    <w:rPr>
      <w:b/>
      <w:sz w:val="32"/>
    </w:rPr>
  </w:style>
  <w:style w:type="character" w:default="1" w:styleId="22">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5">
    <w:name w:val="annotation text"/>
    <w:basedOn w:val="1"/>
    <w:link w:val="30"/>
    <w:semiHidden/>
    <w:unhideWhenUsed/>
    <w:qFormat/>
    <w:uiPriority w:val="99"/>
    <w:pPr>
      <w:jc w:val="left"/>
    </w:pPr>
  </w:style>
  <w:style w:type="paragraph" w:styleId="6">
    <w:name w:val="Body Text"/>
    <w:basedOn w:val="1"/>
    <w:qFormat/>
    <w:uiPriority w:val="0"/>
    <w:rPr>
      <w:rFonts w:ascii="宋体" w:hAnsi="宋体" w:eastAsia="宋体"/>
      <w:sz w:val="28"/>
    </w:rPr>
  </w:style>
  <w:style w:type="paragraph" w:styleId="7">
    <w:name w:val="Body Text Indent"/>
    <w:basedOn w:val="1"/>
    <w:next w:val="8"/>
    <w:qFormat/>
    <w:uiPriority w:val="0"/>
    <w:pPr>
      <w:spacing w:after="120"/>
      <w:ind w:left="420" w:leftChars="200"/>
    </w:pPr>
  </w:style>
  <w:style w:type="paragraph" w:styleId="8">
    <w:name w:val="envelope return"/>
    <w:basedOn w:val="1"/>
    <w:qFormat/>
    <w:uiPriority w:val="0"/>
    <w:pPr>
      <w:snapToGrid w:val="0"/>
    </w:pPr>
    <w:rPr>
      <w:rFonts w:ascii="Arial" w:hAnsi="Arial"/>
    </w:rPr>
  </w:style>
  <w:style w:type="paragraph" w:styleId="9">
    <w:name w:val="toc 3"/>
    <w:basedOn w:val="1"/>
    <w:next w:val="1"/>
    <w:unhideWhenUsed/>
    <w:qFormat/>
    <w:uiPriority w:val="39"/>
    <w:pPr>
      <w:widowControl/>
      <w:spacing w:after="100" w:line="259" w:lineRule="auto"/>
      <w:ind w:left="440"/>
      <w:jc w:val="left"/>
    </w:pPr>
    <w:rPr>
      <w:rFonts w:asciiTheme="minorHAnsi" w:hAnsiTheme="minorHAnsi" w:eastAsiaTheme="minorEastAsia"/>
      <w:kern w:val="0"/>
      <w:sz w:val="22"/>
      <w:szCs w:val="22"/>
    </w:rPr>
  </w:style>
  <w:style w:type="paragraph" w:styleId="10">
    <w:name w:val="Plain Text"/>
    <w:basedOn w:val="1"/>
    <w:next w:val="1"/>
    <w:link w:val="31"/>
    <w:qFormat/>
    <w:uiPriority w:val="0"/>
    <w:rPr>
      <w:rFonts w:ascii="宋体" w:hAnsi="Courier New" w:eastAsiaTheme="minorEastAsia" w:cstheme="minorBidi"/>
      <w:szCs w:val="22"/>
    </w:rPr>
  </w:style>
  <w:style w:type="paragraph" w:styleId="11">
    <w:name w:val="Date"/>
    <w:basedOn w:val="1"/>
    <w:next w:val="1"/>
    <w:link w:val="32"/>
    <w:qFormat/>
    <w:uiPriority w:val="0"/>
    <w:pPr>
      <w:adjustRightInd w:val="0"/>
      <w:spacing w:line="360" w:lineRule="atLeast"/>
      <w:textAlignment w:val="baseline"/>
    </w:pPr>
    <w:rPr>
      <w:rFonts w:ascii="宋体" w:cs="宋体"/>
      <w:kern w:val="0"/>
      <w:sz w:val="24"/>
      <w:szCs w:val="24"/>
    </w:rPr>
  </w:style>
  <w:style w:type="paragraph" w:styleId="12">
    <w:name w:val="Balloon Text"/>
    <w:basedOn w:val="1"/>
    <w:link w:val="33"/>
    <w:semiHidden/>
    <w:unhideWhenUsed/>
    <w:qFormat/>
    <w:uiPriority w:val="99"/>
    <w:rPr>
      <w:sz w:val="18"/>
      <w:szCs w:val="18"/>
    </w:rPr>
  </w:style>
  <w:style w:type="paragraph" w:styleId="13">
    <w:name w:val="footer"/>
    <w:basedOn w:val="1"/>
    <w:link w:val="27"/>
    <w:unhideWhenUsed/>
    <w:qFormat/>
    <w:uiPriority w:val="99"/>
    <w:pPr>
      <w:tabs>
        <w:tab w:val="center" w:pos="4153"/>
        <w:tab w:val="right" w:pos="8306"/>
      </w:tabs>
      <w:snapToGrid w:val="0"/>
      <w:jc w:val="left"/>
    </w:pPr>
    <w:rPr>
      <w:sz w:val="18"/>
      <w:szCs w:val="18"/>
    </w:rPr>
  </w:style>
  <w:style w:type="paragraph" w:styleId="14">
    <w:name w:val="header"/>
    <w:basedOn w:val="1"/>
    <w:link w:val="26"/>
    <w:unhideWhenUsed/>
    <w:qFormat/>
    <w:uiPriority w:val="99"/>
    <w:pPr>
      <w:pBdr>
        <w:bottom w:val="single" w:color="auto" w:sz="6" w:space="1"/>
      </w:pBdr>
      <w:tabs>
        <w:tab w:val="center" w:pos="4153"/>
        <w:tab w:val="right" w:pos="8306"/>
      </w:tabs>
      <w:snapToGrid w:val="0"/>
      <w:jc w:val="center"/>
    </w:pPr>
    <w:rPr>
      <w:sz w:val="18"/>
      <w:szCs w:val="18"/>
    </w:rPr>
  </w:style>
  <w:style w:type="paragraph" w:styleId="15">
    <w:name w:val="toc 1"/>
    <w:basedOn w:val="1"/>
    <w:next w:val="1"/>
    <w:unhideWhenUsed/>
    <w:qFormat/>
    <w:uiPriority w:val="39"/>
    <w:pPr>
      <w:widowControl/>
      <w:spacing w:after="100" w:line="259" w:lineRule="auto"/>
      <w:jc w:val="left"/>
    </w:pPr>
    <w:rPr>
      <w:rFonts w:asciiTheme="minorHAnsi" w:hAnsiTheme="minorHAnsi" w:eastAsiaTheme="minorEastAsia"/>
      <w:kern w:val="0"/>
      <w:sz w:val="22"/>
      <w:szCs w:val="22"/>
    </w:rPr>
  </w:style>
  <w:style w:type="paragraph" w:styleId="16">
    <w:name w:val="toc 2"/>
    <w:basedOn w:val="1"/>
    <w:next w:val="1"/>
    <w:unhideWhenUsed/>
    <w:qFormat/>
    <w:uiPriority w:val="39"/>
    <w:pPr>
      <w:widowControl/>
      <w:spacing w:after="100" w:line="259" w:lineRule="auto"/>
      <w:ind w:left="220"/>
      <w:jc w:val="left"/>
    </w:pPr>
    <w:rPr>
      <w:rFonts w:asciiTheme="minorHAnsi" w:hAnsiTheme="minorHAnsi" w:eastAsiaTheme="minorEastAsia"/>
      <w:kern w:val="0"/>
      <w:sz w:val="22"/>
      <w:szCs w:val="22"/>
    </w:rPr>
  </w:style>
  <w:style w:type="paragraph" w:styleId="17">
    <w:name w:val="Body Text 2"/>
    <w:basedOn w:val="1"/>
    <w:link w:val="34"/>
    <w:qFormat/>
    <w:uiPriority w:val="0"/>
    <w:pPr>
      <w:spacing w:after="120" w:line="480" w:lineRule="auto"/>
    </w:pPr>
  </w:style>
  <w:style w:type="paragraph" w:styleId="18">
    <w:name w:val="Normal (Web)"/>
    <w:basedOn w:val="1"/>
    <w:semiHidden/>
    <w:unhideWhenUsed/>
    <w:qFormat/>
    <w:uiPriority w:val="99"/>
    <w:pPr>
      <w:widowControl/>
      <w:spacing w:before="100" w:beforeAutospacing="1" w:after="100" w:afterAutospacing="1"/>
      <w:jc w:val="left"/>
    </w:pPr>
    <w:rPr>
      <w:rFonts w:ascii="宋体" w:hAnsi="宋体" w:cs="宋体"/>
      <w:kern w:val="0"/>
      <w:sz w:val="24"/>
      <w:szCs w:val="24"/>
    </w:rPr>
  </w:style>
  <w:style w:type="paragraph" w:styleId="19">
    <w:name w:val="annotation subject"/>
    <w:basedOn w:val="5"/>
    <w:next w:val="5"/>
    <w:link w:val="35"/>
    <w:semiHidden/>
    <w:unhideWhenUsed/>
    <w:qFormat/>
    <w:uiPriority w:val="99"/>
    <w:rPr>
      <w:b/>
      <w:bCs/>
    </w:rPr>
  </w:style>
  <w:style w:type="table" w:styleId="21">
    <w:name w:val="Table Grid"/>
    <w:basedOn w:val="20"/>
    <w:qFormat/>
    <w:uiPriority w:val="0"/>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3">
    <w:name w:val="Strong"/>
    <w:basedOn w:val="22"/>
    <w:qFormat/>
    <w:uiPriority w:val="22"/>
    <w:rPr>
      <w:b/>
    </w:rPr>
  </w:style>
  <w:style w:type="character" w:styleId="24">
    <w:name w:val="Hyperlink"/>
    <w:basedOn w:val="22"/>
    <w:unhideWhenUsed/>
    <w:qFormat/>
    <w:uiPriority w:val="99"/>
    <w:rPr>
      <w:color w:val="0000FF" w:themeColor="hyperlink"/>
      <w:u w:val="single"/>
      <w14:textFill>
        <w14:solidFill>
          <w14:schemeClr w14:val="hlink"/>
        </w14:solidFill>
      </w14:textFill>
    </w:rPr>
  </w:style>
  <w:style w:type="character" w:styleId="25">
    <w:name w:val="annotation reference"/>
    <w:basedOn w:val="22"/>
    <w:semiHidden/>
    <w:unhideWhenUsed/>
    <w:qFormat/>
    <w:uiPriority w:val="99"/>
    <w:rPr>
      <w:sz w:val="21"/>
      <w:szCs w:val="21"/>
    </w:rPr>
  </w:style>
  <w:style w:type="character" w:customStyle="1" w:styleId="26">
    <w:name w:val="页眉 Char"/>
    <w:basedOn w:val="22"/>
    <w:link w:val="14"/>
    <w:qFormat/>
    <w:uiPriority w:val="99"/>
    <w:rPr>
      <w:sz w:val="18"/>
      <w:szCs w:val="18"/>
    </w:rPr>
  </w:style>
  <w:style w:type="character" w:customStyle="1" w:styleId="27">
    <w:name w:val="页脚 Char"/>
    <w:basedOn w:val="22"/>
    <w:link w:val="13"/>
    <w:qFormat/>
    <w:uiPriority w:val="99"/>
    <w:rPr>
      <w:sz w:val="18"/>
      <w:szCs w:val="18"/>
    </w:rPr>
  </w:style>
  <w:style w:type="character" w:customStyle="1" w:styleId="28">
    <w:name w:val="标题 1 Char"/>
    <w:basedOn w:val="22"/>
    <w:link w:val="2"/>
    <w:qFormat/>
    <w:uiPriority w:val="9"/>
    <w:rPr>
      <w:rFonts w:ascii="Times New Roman" w:hAnsi="Times New Roman" w:eastAsia="宋体" w:cs="Times New Roman"/>
      <w:b/>
      <w:bCs/>
      <w:kern w:val="44"/>
      <w:sz w:val="44"/>
      <w:szCs w:val="44"/>
    </w:rPr>
  </w:style>
  <w:style w:type="character" w:customStyle="1" w:styleId="29">
    <w:name w:val="标题 2 Char"/>
    <w:basedOn w:val="22"/>
    <w:link w:val="3"/>
    <w:qFormat/>
    <w:uiPriority w:val="0"/>
    <w:rPr>
      <w:rFonts w:ascii="Arial" w:hAnsi="Arial" w:eastAsia="黑体" w:cs="Arial"/>
      <w:b/>
      <w:bCs/>
      <w:sz w:val="32"/>
      <w:szCs w:val="32"/>
    </w:rPr>
  </w:style>
  <w:style w:type="character" w:customStyle="1" w:styleId="30">
    <w:name w:val="批注文字 Char"/>
    <w:basedOn w:val="22"/>
    <w:link w:val="5"/>
    <w:semiHidden/>
    <w:qFormat/>
    <w:uiPriority w:val="99"/>
    <w:rPr>
      <w:rFonts w:ascii="Times New Roman" w:hAnsi="Times New Roman" w:eastAsia="宋体" w:cs="Times New Roman"/>
      <w:szCs w:val="21"/>
    </w:rPr>
  </w:style>
  <w:style w:type="character" w:customStyle="1" w:styleId="31">
    <w:name w:val="纯文本 Char"/>
    <w:basedOn w:val="22"/>
    <w:link w:val="10"/>
    <w:qFormat/>
    <w:uiPriority w:val="0"/>
    <w:rPr>
      <w:rFonts w:ascii="宋体" w:hAnsi="Courier New"/>
    </w:rPr>
  </w:style>
  <w:style w:type="character" w:customStyle="1" w:styleId="32">
    <w:name w:val="日期 Char"/>
    <w:basedOn w:val="22"/>
    <w:link w:val="11"/>
    <w:qFormat/>
    <w:uiPriority w:val="0"/>
    <w:rPr>
      <w:rFonts w:ascii="宋体" w:hAnsi="Times New Roman" w:eastAsia="宋体" w:cs="宋体"/>
      <w:kern w:val="0"/>
      <w:sz w:val="24"/>
      <w:szCs w:val="24"/>
    </w:rPr>
  </w:style>
  <w:style w:type="character" w:customStyle="1" w:styleId="33">
    <w:name w:val="批注框文本 Char"/>
    <w:basedOn w:val="22"/>
    <w:link w:val="12"/>
    <w:semiHidden/>
    <w:qFormat/>
    <w:uiPriority w:val="99"/>
    <w:rPr>
      <w:rFonts w:ascii="Times New Roman" w:hAnsi="Times New Roman" w:eastAsia="宋体" w:cs="Times New Roman"/>
      <w:sz w:val="18"/>
      <w:szCs w:val="18"/>
    </w:rPr>
  </w:style>
  <w:style w:type="character" w:customStyle="1" w:styleId="34">
    <w:name w:val="正文文本 2 Char"/>
    <w:basedOn w:val="22"/>
    <w:link w:val="17"/>
    <w:qFormat/>
    <w:uiPriority w:val="0"/>
    <w:rPr>
      <w:rFonts w:ascii="Times New Roman" w:hAnsi="Times New Roman" w:eastAsia="宋体" w:cs="Times New Roman"/>
      <w:szCs w:val="21"/>
    </w:rPr>
  </w:style>
  <w:style w:type="character" w:customStyle="1" w:styleId="35">
    <w:name w:val="批注主题 Char"/>
    <w:basedOn w:val="30"/>
    <w:link w:val="19"/>
    <w:semiHidden/>
    <w:qFormat/>
    <w:uiPriority w:val="99"/>
    <w:rPr>
      <w:rFonts w:ascii="Times New Roman" w:hAnsi="Times New Roman" w:eastAsia="宋体" w:cs="Times New Roman"/>
      <w:b/>
      <w:bCs/>
      <w:szCs w:val="21"/>
    </w:rPr>
  </w:style>
  <w:style w:type="character" w:customStyle="1" w:styleId="36">
    <w:name w:val="纯文本 字符"/>
    <w:basedOn w:val="22"/>
    <w:semiHidden/>
    <w:qFormat/>
    <w:uiPriority w:val="99"/>
    <w:rPr>
      <w:rFonts w:hAnsi="Courier New" w:cs="Courier New" w:asciiTheme="minorEastAsia"/>
      <w:szCs w:val="21"/>
    </w:rPr>
  </w:style>
  <w:style w:type="paragraph" w:styleId="37">
    <w:name w:val="List Paragraph"/>
    <w:basedOn w:val="1"/>
    <w:qFormat/>
    <w:uiPriority w:val="34"/>
    <w:pPr>
      <w:ind w:firstLine="420" w:firstLineChars="200"/>
    </w:pPr>
  </w:style>
  <w:style w:type="paragraph" w:customStyle="1" w:styleId="38">
    <w:name w:val="修订1"/>
    <w:hidden/>
    <w:semiHidden/>
    <w:qFormat/>
    <w:uiPriority w:val="99"/>
    <w:rPr>
      <w:rFonts w:ascii="Times New Roman" w:hAnsi="Times New Roman" w:eastAsia="宋体" w:cs="Times New Roman"/>
      <w:kern w:val="2"/>
      <w:sz w:val="21"/>
      <w:szCs w:val="21"/>
      <w:lang w:val="en-US" w:eastAsia="zh-CN" w:bidi="ar-SA"/>
    </w:rPr>
  </w:style>
  <w:style w:type="paragraph" w:customStyle="1" w:styleId="39">
    <w:name w:val="TOC 标题1"/>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376092" w:themeColor="accent1" w:themeShade="BF"/>
      <w:kern w:val="0"/>
      <w:sz w:val="32"/>
      <w:szCs w:val="32"/>
    </w:rPr>
  </w:style>
  <w:style w:type="paragraph" w:customStyle="1" w:styleId="40">
    <w:name w:val="TOC Heading"/>
    <w:basedOn w:val="2"/>
    <w:next w:val="1"/>
    <w:semiHidden/>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41">
    <w:name w:val="qowt-font10-gbk"/>
    <w:basedOn w:val="22"/>
    <w:qFormat/>
    <w:uiPriority w:val="0"/>
  </w:style>
  <w:style w:type="table" w:customStyle="1" w:styleId="42">
    <w:name w:val="Table Normal"/>
    <w:unhideWhenUsed/>
    <w:qFormat/>
    <w:uiPriority w:val="0"/>
    <w:tblPr>
      <w:tblCellMar>
        <w:top w:w="0" w:type="dxa"/>
        <w:left w:w="0" w:type="dxa"/>
        <w:bottom w:w="0" w:type="dxa"/>
        <w:right w:w="0" w:type="dxa"/>
      </w:tblCellMar>
    </w:tblPr>
  </w:style>
  <w:style w:type="character" w:customStyle="1" w:styleId="43">
    <w:name w:val="NormalCharacter"/>
    <w:qFormat/>
    <w:uiPriority w:val="0"/>
    <w:rPr>
      <w:rFonts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Hewlett-Packard Company</Company>
  <Pages>2</Pages>
  <Words>305</Words>
  <Characters>316</Characters>
  <Lines>57</Lines>
  <Paragraphs>16</Paragraphs>
  <TotalTime>2</TotalTime>
  <ScaleCrop>false</ScaleCrop>
  <LinksUpToDate>false</LinksUpToDate>
  <CharactersWithSpaces>378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2020-03-18T03:22:00Z</dcterms:created>
  <dc:creator>赵璧</dc:creator>
  <cp:lastModifiedBy>醉</cp:lastModifiedBy>
  <cp:lastPrinted>2024-12-05T03:36:00Z</cp:lastPrinted>
  <dcterms:modified xsi:type="dcterms:W3CDTF">2025-04-24T07:13:37Z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9C55B0514AEA40F4BE1CD66622972840_13</vt:lpwstr>
  </property>
  <property fmtid="{D5CDD505-2E9C-101B-9397-08002B2CF9AE}" pid="4" name="KSOTemplateDocerSaveRecord">
    <vt:lpwstr>eyJoZGlkIjoiZGRjZjEwNzhiNzBkOTVlNjJhOWE4N2QzODQzN2I2ZGEiLCJ1c2VySWQiOiI0OTk5ODQ4MDcifQ==</vt:lpwstr>
  </property>
</Properties>
</file>