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sz w:val="36"/>
          <w:szCs w:val="36"/>
          <w:lang w:val="en-US" w:eastAsia="zh-CN"/>
        </w:rPr>
      </w:pPr>
      <w:r>
        <w:rPr>
          <w:rFonts w:hint="eastAsia" w:ascii="宋体" w:hAnsi="宋体" w:eastAsia="宋体" w:cs="宋体"/>
          <w:sz w:val="36"/>
          <w:szCs w:val="36"/>
          <w:lang w:val="en-US" w:eastAsia="zh-CN"/>
        </w:rPr>
        <w:t>袁州区财政局行政处罚决定书</w:t>
      </w:r>
    </w:p>
    <w:p>
      <w:pPr>
        <w:jc w:val="center"/>
        <w:rPr>
          <w:rFonts w:hint="default" w:ascii="宋体" w:hAnsi="宋体" w:eastAsia="宋体" w:cs="宋体"/>
          <w:sz w:val="36"/>
          <w:szCs w:val="36"/>
          <w:lang w:val="en-US" w:eastAsia="zh-CN"/>
        </w:rPr>
      </w:pPr>
      <w:r>
        <w:rPr>
          <w:rFonts w:hint="eastAsia" w:ascii="宋体" w:hAnsi="宋体" w:eastAsia="宋体" w:cs="宋体"/>
          <w:sz w:val="30"/>
          <w:szCs w:val="30"/>
          <w:lang w:val="en-US" w:eastAsia="zh-CN"/>
        </w:rPr>
        <w:t>袁财购发【2020】7号</w:t>
      </w:r>
      <w:bookmarkStart w:id="0" w:name="_GoBack"/>
      <w:bookmarkEnd w:id="0"/>
    </w:p>
    <w:p>
      <w:pPr>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当事人：宜春玉龙服务有限公司</w:t>
      </w:r>
    </w:p>
    <w:p>
      <w:pPr>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法定代表人：袁雪兰</w:t>
      </w:r>
    </w:p>
    <w:p>
      <w:pPr>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授权代表人：熊建春</w:t>
      </w:r>
    </w:p>
    <w:p>
      <w:pPr>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地址：袁州区中山中路东浦社区1059</w:t>
      </w:r>
    </w:p>
    <w:p>
      <w:pPr>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联系电话：13879516589</w:t>
      </w:r>
    </w:p>
    <w:p>
      <w:pPr>
        <w:numPr>
          <w:ilvl w:val="0"/>
          <w:numId w:val="0"/>
        </w:numPr>
        <w:ind w:left="315" w:leftChars="0" w:firstLine="280" w:firstLineChars="100"/>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一、违法事实</w:t>
      </w:r>
    </w:p>
    <w:p>
      <w:pPr>
        <w:numPr>
          <w:ilvl w:val="0"/>
          <w:numId w:val="0"/>
        </w:numPr>
        <w:ind w:firstLine="560" w:firstLineChars="200"/>
        <w:jc w:val="both"/>
        <w:rPr>
          <w:rFonts w:hint="eastAsia" w:ascii="宋体" w:hAnsi="宋体" w:eastAsia="宋体" w:cs="宋体"/>
          <w:color w:val="333333"/>
          <w:sz w:val="28"/>
          <w:szCs w:val="28"/>
        </w:rPr>
      </w:pPr>
      <w:r>
        <w:rPr>
          <w:rFonts w:hint="eastAsia" w:ascii="宋体" w:hAnsi="宋体" w:eastAsia="宋体" w:cs="宋体"/>
          <w:color w:val="333333"/>
          <w:sz w:val="28"/>
          <w:szCs w:val="28"/>
        </w:rPr>
        <w:t>根据</w:t>
      </w:r>
      <w:r>
        <w:rPr>
          <w:rFonts w:hint="eastAsia" w:ascii="宋体" w:hAnsi="宋体" w:eastAsia="宋体" w:cs="宋体"/>
          <w:color w:val="333333"/>
          <w:sz w:val="28"/>
          <w:szCs w:val="28"/>
          <w:lang w:eastAsia="zh-CN"/>
        </w:rPr>
        <w:t>区</w:t>
      </w:r>
      <w:r>
        <w:rPr>
          <w:rFonts w:hint="eastAsia" w:ascii="宋体" w:hAnsi="宋体" w:eastAsia="宋体" w:cs="宋体"/>
          <w:color w:val="333333"/>
          <w:sz w:val="28"/>
          <w:szCs w:val="28"/>
        </w:rPr>
        <w:t>纪委</w:t>
      </w:r>
      <w:r>
        <w:rPr>
          <w:rFonts w:hint="eastAsia" w:ascii="宋体" w:hAnsi="宋体" w:eastAsia="宋体" w:cs="宋体"/>
          <w:color w:val="333333"/>
          <w:sz w:val="28"/>
          <w:szCs w:val="28"/>
          <w:lang w:eastAsia="zh-CN"/>
        </w:rPr>
        <w:t>区监委第八纪检监察室</w:t>
      </w:r>
      <w:r>
        <w:rPr>
          <w:rFonts w:hint="eastAsia" w:ascii="宋体" w:hAnsi="宋体" w:eastAsia="宋体" w:cs="宋体"/>
          <w:color w:val="333333"/>
          <w:sz w:val="28"/>
          <w:szCs w:val="28"/>
        </w:rPr>
        <w:t>调查并经核实，</w:t>
      </w:r>
      <w:r>
        <w:rPr>
          <w:rFonts w:hint="eastAsia" w:ascii="宋体" w:hAnsi="宋体" w:eastAsia="宋体" w:cs="宋体"/>
          <w:color w:val="333333"/>
          <w:sz w:val="28"/>
          <w:szCs w:val="28"/>
          <w:lang w:val="en-US" w:eastAsia="zh-CN"/>
        </w:rPr>
        <w:t>2019年</w:t>
      </w:r>
      <w:r>
        <w:rPr>
          <w:rFonts w:hint="eastAsia" w:ascii="宋体" w:hAnsi="宋体" w:eastAsia="宋体" w:cs="宋体"/>
          <w:sz w:val="28"/>
          <w:szCs w:val="28"/>
          <w:lang w:val="en-US" w:eastAsia="zh-CN"/>
        </w:rPr>
        <w:t>江西圣宇咨询有限公司代理的</w:t>
      </w:r>
      <w:r>
        <w:rPr>
          <w:rFonts w:hint="eastAsia" w:ascii="宋体" w:hAnsi="宋体" w:eastAsia="宋体" w:cs="宋体"/>
          <w:color w:val="000000"/>
          <w:sz w:val="28"/>
          <w:szCs w:val="28"/>
        </w:rPr>
        <w:t>袁州区三阳镇中心卫生院污水处理设备采购（项目编号：圣宇-YZ2019-001)</w:t>
      </w:r>
      <w:r>
        <w:rPr>
          <w:rFonts w:hint="eastAsia" w:ascii="宋体" w:hAnsi="宋体" w:eastAsia="宋体" w:cs="宋体"/>
          <w:color w:val="000000"/>
          <w:sz w:val="28"/>
          <w:szCs w:val="28"/>
          <w:lang w:eastAsia="zh-CN"/>
        </w:rPr>
        <w:t>、</w:t>
      </w:r>
      <w:r>
        <w:rPr>
          <w:rFonts w:hint="eastAsia" w:ascii="宋体" w:hAnsi="宋体" w:eastAsia="宋体" w:cs="宋体"/>
          <w:color w:val="000000"/>
          <w:sz w:val="28"/>
          <w:szCs w:val="28"/>
        </w:rPr>
        <w:t>袁州区彬江镇中心卫生院污水处理设备采购项目（项目编号：圣宇-YZ2019-002)</w:t>
      </w:r>
      <w:r>
        <w:rPr>
          <w:rFonts w:hint="eastAsia" w:ascii="宋体" w:hAnsi="宋体" w:eastAsia="宋体" w:cs="宋体"/>
          <w:color w:val="000000"/>
          <w:sz w:val="28"/>
          <w:szCs w:val="28"/>
          <w:lang w:eastAsia="zh-CN"/>
        </w:rPr>
        <w:t>、</w:t>
      </w:r>
      <w:r>
        <w:rPr>
          <w:rFonts w:hint="eastAsia" w:ascii="宋体" w:hAnsi="宋体" w:eastAsia="宋体" w:cs="宋体"/>
          <w:color w:val="000000"/>
          <w:sz w:val="28"/>
          <w:szCs w:val="28"/>
        </w:rPr>
        <w:t>袁州区楠木乡卫生院污水处理系统项目（项目编号：圣宇-YZ2019-008）</w:t>
      </w:r>
      <w:r>
        <w:rPr>
          <w:rFonts w:hint="eastAsia" w:ascii="宋体" w:hAnsi="宋体" w:eastAsia="宋体" w:cs="宋体"/>
          <w:color w:val="000000"/>
          <w:sz w:val="28"/>
          <w:szCs w:val="28"/>
          <w:lang w:eastAsia="zh-CN"/>
        </w:rPr>
        <w:t>、</w:t>
      </w:r>
      <w:r>
        <w:rPr>
          <w:rFonts w:hint="eastAsia" w:ascii="宋体" w:hAnsi="宋体" w:eastAsia="宋体" w:cs="宋体"/>
          <w:color w:val="000000"/>
          <w:sz w:val="28"/>
          <w:szCs w:val="28"/>
        </w:rPr>
        <w:t>袁州区湖田镇卫生院环境污水处理项目（项目编号：圣宇-YZ2019-010）</w:t>
      </w:r>
      <w:r>
        <w:rPr>
          <w:rFonts w:hint="eastAsia" w:ascii="宋体" w:hAnsi="宋体" w:eastAsia="宋体" w:cs="宋体"/>
          <w:color w:val="000000"/>
          <w:sz w:val="28"/>
          <w:szCs w:val="28"/>
          <w:lang w:eastAsia="zh-CN"/>
        </w:rPr>
        <w:t>、</w:t>
      </w:r>
      <w:r>
        <w:rPr>
          <w:rFonts w:hint="eastAsia" w:ascii="宋体" w:hAnsi="宋体" w:eastAsia="宋体" w:cs="宋体"/>
          <w:color w:val="000000"/>
          <w:sz w:val="28"/>
          <w:szCs w:val="28"/>
        </w:rPr>
        <w:t>袁州区金瑞镇中心卫生院污水处理系统项目（项目编号：圣宇-YZ2019-012）</w:t>
      </w:r>
      <w:r>
        <w:rPr>
          <w:rFonts w:hint="eastAsia" w:ascii="宋体" w:hAnsi="宋体" w:eastAsia="宋体" w:cs="宋体"/>
          <w:color w:val="000000"/>
          <w:sz w:val="28"/>
          <w:szCs w:val="28"/>
          <w:lang w:eastAsia="zh-CN"/>
        </w:rPr>
        <w:t>五个</w:t>
      </w:r>
      <w:r>
        <w:rPr>
          <w:rFonts w:hint="eastAsia" w:ascii="宋体" w:hAnsi="宋体" w:eastAsia="宋体" w:cs="宋体"/>
          <w:sz w:val="28"/>
          <w:szCs w:val="28"/>
          <w:lang w:val="en-US" w:eastAsia="zh-CN"/>
        </w:rPr>
        <w:t>污水处理设备采购项目</w:t>
      </w:r>
      <w:r>
        <w:rPr>
          <w:rFonts w:hint="eastAsia" w:ascii="宋体" w:hAnsi="宋体" w:eastAsia="宋体" w:cs="宋体"/>
          <w:color w:val="333333"/>
          <w:sz w:val="28"/>
          <w:szCs w:val="28"/>
        </w:rPr>
        <w:t>中</w:t>
      </w:r>
      <w:r>
        <w:rPr>
          <w:rFonts w:hint="eastAsia" w:ascii="宋体" w:hAnsi="宋体" w:eastAsia="宋体" w:cs="宋体"/>
          <w:color w:val="333333"/>
          <w:sz w:val="28"/>
          <w:szCs w:val="28"/>
          <w:lang w:eastAsia="zh-CN"/>
        </w:rPr>
        <w:t>标公司均为宜春玉龙服务有限公司</w:t>
      </w:r>
      <w:r>
        <w:rPr>
          <w:rFonts w:hint="eastAsia" w:ascii="宋体" w:hAnsi="宋体" w:eastAsia="宋体" w:cs="宋体"/>
          <w:color w:val="333333"/>
          <w:sz w:val="28"/>
          <w:szCs w:val="28"/>
        </w:rPr>
        <w:t>，</w:t>
      </w:r>
      <w:r>
        <w:rPr>
          <w:rFonts w:hint="eastAsia" w:ascii="宋体" w:hAnsi="宋体" w:eastAsia="宋体" w:cs="宋体"/>
          <w:color w:val="000000"/>
          <w:sz w:val="28"/>
          <w:szCs w:val="28"/>
          <w:lang w:val="en-US" w:eastAsia="zh-CN"/>
        </w:rPr>
        <w:t>但在合同签订时委托代理人签字却为另一家投标公司的委托代理人，</w:t>
      </w:r>
      <w:r>
        <w:rPr>
          <w:rFonts w:hint="eastAsia" w:ascii="宋体" w:hAnsi="宋体" w:eastAsia="宋体" w:cs="宋体"/>
          <w:color w:val="333333"/>
          <w:sz w:val="28"/>
          <w:szCs w:val="28"/>
        </w:rPr>
        <w:t>存在串通行为，</w:t>
      </w:r>
      <w:r>
        <w:rPr>
          <w:rFonts w:hint="eastAsia" w:ascii="宋体" w:hAnsi="宋体" w:eastAsia="宋体" w:cs="宋体"/>
          <w:color w:val="333333"/>
          <w:sz w:val="28"/>
          <w:szCs w:val="28"/>
          <w:shd w:val="clear" w:fill="FFFFFF"/>
        </w:rPr>
        <w:t>你公司的</w:t>
      </w:r>
      <w:r>
        <w:rPr>
          <w:rFonts w:hint="eastAsia" w:ascii="宋体" w:hAnsi="宋体" w:eastAsia="宋体" w:cs="宋体"/>
          <w:color w:val="333333"/>
          <w:sz w:val="28"/>
          <w:szCs w:val="28"/>
        </w:rPr>
        <w:t>行为属于《中华人民共和国政府采购法实施条例》第七十四条第七款“供应商与采购人或者采购代理机构之间、供应商相互之间，为谋求特定供应商中标、成交或者排斥其他供应商的其他串通行为”规定的情形。</w:t>
      </w:r>
    </w:p>
    <w:p>
      <w:pPr>
        <w:numPr>
          <w:ilvl w:val="0"/>
          <w:numId w:val="0"/>
        </w:numPr>
        <w:ind w:firstLine="560" w:firstLineChars="200"/>
        <w:jc w:val="both"/>
        <w:rPr>
          <w:rFonts w:hint="eastAsia" w:ascii="宋体" w:hAnsi="宋体" w:eastAsia="宋体" w:cs="宋体"/>
          <w:color w:val="333333"/>
          <w:sz w:val="28"/>
          <w:szCs w:val="28"/>
          <w:lang w:eastAsia="zh-CN"/>
        </w:rPr>
      </w:pPr>
    </w:p>
    <w:p>
      <w:pPr>
        <w:numPr>
          <w:ilvl w:val="0"/>
          <w:numId w:val="0"/>
        </w:numPr>
        <w:ind w:firstLine="560" w:firstLineChars="200"/>
        <w:jc w:val="both"/>
        <w:rPr>
          <w:rFonts w:hint="eastAsia" w:ascii="宋体" w:hAnsi="宋体" w:eastAsia="宋体" w:cs="宋体"/>
          <w:color w:val="333333"/>
          <w:sz w:val="28"/>
          <w:szCs w:val="28"/>
          <w:lang w:eastAsia="zh-CN"/>
        </w:rPr>
      </w:pPr>
      <w:r>
        <w:rPr>
          <w:rFonts w:hint="eastAsia" w:ascii="宋体" w:hAnsi="宋体" w:eastAsia="宋体" w:cs="宋体"/>
          <w:color w:val="333333"/>
          <w:sz w:val="28"/>
          <w:szCs w:val="28"/>
          <w:lang w:eastAsia="zh-CN"/>
        </w:rPr>
        <w:t>二、作出的处罚决定和依据</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560" w:firstLineChars="200"/>
        <w:jc w:val="both"/>
        <w:textAlignment w:val="auto"/>
        <w:rPr>
          <w:rFonts w:hint="eastAsia" w:ascii="宋体" w:hAnsi="宋体" w:eastAsia="宋体" w:cs="宋体"/>
          <w:color w:val="333333"/>
          <w:sz w:val="28"/>
          <w:szCs w:val="28"/>
          <w:shd w:val="clear" w:fill="FFFFFF"/>
        </w:rPr>
      </w:pPr>
      <w:r>
        <w:rPr>
          <w:rFonts w:hint="eastAsia" w:ascii="宋体" w:hAnsi="宋体" w:eastAsia="宋体" w:cs="宋体"/>
          <w:color w:val="333333"/>
          <w:sz w:val="28"/>
          <w:szCs w:val="28"/>
          <w:shd w:val="clear" w:fill="FFFFFF"/>
        </w:rPr>
        <w:t>根据《中华人民共和国政府采购法》第七十七条“与采购人、其它供应商或者采购代理机构恶意串通情形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的规定，我局作出以下处理决定：</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560" w:firstLineChars="200"/>
        <w:jc w:val="both"/>
        <w:textAlignment w:val="auto"/>
        <w:rPr>
          <w:rFonts w:hint="eastAsia" w:ascii="宋体" w:hAnsi="宋体" w:eastAsia="宋体" w:cs="宋体"/>
          <w:color w:val="333333"/>
          <w:sz w:val="28"/>
          <w:szCs w:val="28"/>
          <w:shd w:val="clear" w:fill="FFFFFF"/>
        </w:rPr>
      </w:pPr>
      <w:r>
        <w:rPr>
          <w:rFonts w:hint="eastAsia" w:ascii="宋体" w:hAnsi="宋体" w:eastAsia="宋体" w:cs="宋体"/>
          <w:color w:val="333333"/>
          <w:sz w:val="28"/>
          <w:szCs w:val="28"/>
          <w:shd w:val="clear" w:fill="FFFFFF"/>
          <w:lang w:val="en-US" w:eastAsia="zh-CN"/>
        </w:rPr>
        <w:t>1、</w:t>
      </w:r>
      <w:r>
        <w:rPr>
          <w:rFonts w:hint="eastAsia" w:ascii="宋体" w:hAnsi="宋体" w:eastAsia="宋体" w:cs="宋体"/>
          <w:color w:val="333333"/>
          <w:sz w:val="28"/>
          <w:szCs w:val="28"/>
          <w:shd w:val="clear" w:fill="FFFFFF"/>
        </w:rPr>
        <w:t>处以采购项目金额</w:t>
      </w:r>
      <w:r>
        <w:rPr>
          <w:rFonts w:hint="eastAsia" w:ascii="宋体" w:hAnsi="宋体" w:eastAsia="宋体" w:cs="宋体"/>
          <w:color w:val="333333"/>
          <w:sz w:val="28"/>
          <w:szCs w:val="28"/>
          <w:shd w:val="clear" w:fill="FFFFFF"/>
          <w:lang w:val="en-US" w:eastAsia="zh-CN"/>
        </w:rPr>
        <w:t>8</w:t>
      </w:r>
      <w:r>
        <w:rPr>
          <w:rFonts w:hint="eastAsia" w:ascii="宋体" w:hAnsi="宋体" w:eastAsia="宋体" w:cs="宋体"/>
          <w:color w:val="333333"/>
          <w:sz w:val="28"/>
          <w:szCs w:val="28"/>
          <w:shd w:val="clear" w:fill="FFFFFF"/>
        </w:rPr>
        <w:t>‰的罚款即1170250元（1170250*</w:t>
      </w:r>
      <w:r>
        <w:rPr>
          <w:rFonts w:hint="eastAsia" w:ascii="宋体" w:hAnsi="宋体" w:eastAsia="宋体" w:cs="宋体"/>
          <w:color w:val="333333"/>
          <w:sz w:val="28"/>
          <w:szCs w:val="28"/>
          <w:shd w:val="clear" w:fill="FFFFFF"/>
          <w:lang w:val="en-US" w:eastAsia="zh-CN"/>
        </w:rPr>
        <w:t>8</w:t>
      </w:r>
      <w:r>
        <w:rPr>
          <w:rFonts w:hint="eastAsia" w:ascii="宋体" w:hAnsi="宋体" w:eastAsia="宋体" w:cs="宋体"/>
          <w:color w:val="333333"/>
          <w:sz w:val="28"/>
          <w:szCs w:val="28"/>
          <w:shd w:val="clear" w:fill="FFFFFF"/>
        </w:rPr>
        <w:t>‰），共计</w:t>
      </w:r>
      <w:r>
        <w:rPr>
          <w:rFonts w:hint="eastAsia" w:ascii="宋体" w:hAnsi="宋体" w:eastAsia="宋体" w:cs="宋体"/>
          <w:color w:val="333333"/>
          <w:sz w:val="28"/>
          <w:szCs w:val="28"/>
          <w:shd w:val="clear" w:fill="FFFFFF"/>
          <w:lang w:val="en-US" w:eastAsia="zh-CN"/>
        </w:rPr>
        <w:t>9362</w:t>
      </w:r>
      <w:r>
        <w:rPr>
          <w:rFonts w:hint="eastAsia" w:ascii="宋体" w:hAnsi="宋体" w:eastAsia="宋体" w:cs="宋体"/>
          <w:color w:val="333333"/>
          <w:sz w:val="28"/>
          <w:szCs w:val="28"/>
          <w:shd w:val="clear" w:fill="FFFFFF"/>
        </w:rPr>
        <w:t xml:space="preserve"> 元。</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560" w:firstLineChars="200"/>
        <w:jc w:val="both"/>
        <w:textAlignment w:val="auto"/>
        <w:rPr>
          <w:rFonts w:hint="eastAsia" w:ascii="宋体" w:hAnsi="宋体" w:eastAsia="宋体" w:cs="宋体"/>
          <w:color w:val="333333"/>
          <w:sz w:val="28"/>
          <w:szCs w:val="28"/>
          <w:shd w:val="clear" w:fill="FFFFFF"/>
        </w:rPr>
      </w:pPr>
      <w:r>
        <w:rPr>
          <w:rFonts w:hint="eastAsia" w:ascii="宋体" w:hAnsi="宋体" w:eastAsia="宋体" w:cs="宋体"/>
          <w:color w:val="333333"/>
          <w:sz w:val="28"/>
          <w:szCs w:val="28"/>
          <w:shd w:val="clear" w:fill="FFFFFF"/>
          <w:lang w:val="en-US" w:eastAsia="zh-CN"/>
        </w:rPr>
        <w:t>2、</w:t>
      </w:r>
      <w:r>
        <w:rPr>
          <w:rFonts w:hint="eastAsia" w:ascii="宋体" w:hAnsi="宋体" w:eastAsia="宋体" w:cs="宋体"/>
          <w:color w:val="333333"/>
          <w:sz w:val="28"/>
          <w:szCs w:val="28"/>
          <w:shd w:val="clear" w:fill="FFFFFF"/>
        </w:rPr>
        <w:t>列入不良行为记录名单，在</w:t>
      </w:r>
      <w:r>
        <w:rPr>
          <w:rFonts w:hint="eastAsia" w:ascii="宋体" w:hAnsi="宋体" w:eastAsia="宋体" w:cs="宋体"/>
          <w:color w:val="333333"/>
          <w:sz w:val="28"/>
          <w:szCs w:val="28"/>
          <w:shd w:val="clear" w:fill="FFFFFF"/>
          <w:lang w:eastAsia="zh-CN"/>
        </w:rPr>
        <w:t>二</w:t>
      </w:r>
      <w:r>
        <w:rPr>
          <w:rFonts w:hint="eastAsia" w:ascii="宋体" w:hAnsi="宋体" w:eastAsia="宋体" w:cs="宋体"/>
          <w:color w:val="333333"/>
          <w:sz w:val="28"/>
          <w:szCs w:val="28"/>
          <w:shd w:val="clear" w:fill="FFFFFF"/>
        </w:rPr>
        <w:t>年内禁止参加政府采购活动。</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firstLine="560" w:firstLineChars="200"/>
        <w:jc w:val="both"/>
        <w:textAlignment w:val="auto"/>
        <w:rPr>
          <w:rFonts w:hint="eastAsia" w:ascii="宋体" w:hAnsi="宋体" w:eastAsia="宋体" w:cs="宋体"/>
          <w:color w:val="333333"/>
          <w:sz w:val="28"/>
          <w:szCs w:val="28"/>
          <w:shd w:val="clear" w:fill="FFFFFF"/>
        </w:rPr>
      </w:pPr>
      <w:r>
        <w:rPr>
          <w:rFonts w:hint="eastAsia" w:ascii="宋体" w:hAnsi="宋体" w:eastAsia="宋体" w:cs="宋体"/>
          <w:color w:val="333333"/>
          <w:sz w:val="28"/>
          <w:szCs w:val="28"/>
          <w:shd w:val="clear" w:fill="FFFFFF"/>
        </w:rPr>
        <w:t>所罚款项自收到本处罚决定书后的十五日内，收款单位：袁州区财政局；预算级次：区级；收款国库：国家金库宜春市袁州区支库，并注明“103050199”款“其他罚没收入”项。</w:t>
      </w:r>
    </w:p>
    <w:p>
      <w:pPr>
        <w:pStyle w:val="2"/>
        <w:keepNext w:val="0"/>
        <w:keepLines w:val="0"/>
        <w:widowControl/>
        <w:suppressLineNumbers w:val="0"/>
        <w:spacing w:before="0" w:beforeAutospacing="0" w:after="0" w:afterAutospacing="0" w:line="240" w:lineRule="auto"/>
        <w:ind w:left="0" w:right="0" w:firstLine="560" w:firstLineChars="200"/>
        <w:jc w:val="both"/>
        <w:rPr>
          <w:rFonts w:hint="eastAsia" w:ascii="宋体" w:hAnsi="宋体" w:eastAsia="宋体" w:cs="宋体"/>
          <w:color w:val="333333"/>
          <w:sz w:val="28"/>
          <w:szCs w:val="28"/>
          <w:shd w:val="clear" w:fill="FFFFFF"/>
        </w:rPr>
      </w:pPr>
      <w:r>
        <w:rPr>
          <w:rFonts w:hint="eastAsia" w:ascii="宋体" w:hAnsi="宋体" w:eastAsia="宋体" w:cs="宋体"/>
          <w:color w:val="333333"/>
          <w:sz w:val="28"/>
          <w:szCs w:val="28"/>
          <w:shd w:val="clear" w:fill="FFFFFF"/>
        </w:rPr>
        <w:t>当事人如不服本处罚决定，可在收到本处罚决定书之日起六十日内向袁州区人民政府或宜春市财政局申请行政复议；也可在六个月内向袁州区人民法院提起行政诉讼。</w:t>
      </w:r>
    </w:p>
    <w:p>
      <w:pPr>
        <w:pStyle w:val="2"/>
        <w:keepNext w:val="0"/>
        <w:keepLines w:val="0"/>
        <w:widowControl/>
        <w:suppressLineNumbers w:val="0"/>
        <w:spacing w:before="466" w:beforeAutospacing="0" w:after="0" w:afterAutospacing="0" w:line="560" w:lineRule="atLeast"/>
        <w:ind w:left="0" w:right="0" w:firstLine="645"/>
        <w:jc w:val="both"/>
        <w:rPr>
          <w:rFonts w:hint="eastAsia" w:ascii="宋体" w:hAnsi="宋体" w:eastAsia="宋体" w:cs="宋体"/>
          <w:color w:val="333333"/>
          <w:sz w:val="28"/>
          <w:szCs w:val="28"/>
          <w:lang w:val="en-US" w:eastAsia="zh-CN"/>
        </w:rPr>
      </w:pPr>
      <w:r>
        <w:rPr>
          <w:rFonts w:hint="eastAsia" w:ascii="宋体" w:hAnsi="宋体" w:eastAsia="宋体" w:cs="宋体"/>
          <w:color w:val="333333"/>
          <w:sz w:val="28"/>
          <w:szCs w:val="28"/>
        </w:rPr>
        <w:t> </w:t>
      </w:r>
      <w:r>
        <w:rPr>
          <w:rFonts w:hint="eastAsia" w:ascii="宋体" w:hAnsi="宋体" w:eastAsia="宋体" w:cs="宋体"/>
          <w:color w:val="333333"/>
          <w:sz w:val="28"/>
          <w:szCs w:val="28"/>
          <w:lang w:val="en-US" w:eastAsia="zh-CN"/>
        </w:rPr>
        <w:t xml:space="preserve">                                   袁州区财政局</w:t>
      </w:r>
    </w:p>
    <w:p>
      <w:pPr>
        <w:numPr>
          <w:ilvl w:val="0"/>
          <w:numId w:val="0"/>
        </w:numPr>
        <w:ind w:left="15" w:leftChars="0" w:firstLine="579" w:firstLineChars="207"/>
        <w:rPr>
          <w:rFonts w:hint="eastAsia" w:ascii="宋体" w:hAnsi="宋体" w:eastAsia="宋体" w:cs="宋体"/>
          <w:color w:val="333333"/>
          <w:sz w:val="28"/>
          <w:szCs w:val="28"/>
          <w:lang w:val="en-US" w:eastAsia="zh-CN"/>
        </w:rPr>
      </w:pPr>
      <w:r>
        <w:rPr>
          <w:rFonts w:hint="eastAsia" w:ascii="宋体" w:hAnsi="宋体" w:eastAsia="宋体" w:cs="宋体"/>
          <w:color w:val="333333"/>
          <w:sz w:val="28"/>
          <w:szCs w:val="28"/>
        </w:rPr>
        <w:t> </w:t>
      </w:r>
      <w:r>
        <w:rPr>
          <w:rFonts w:hint="eastAsia" w:ascii="宋体" w:hAnsi="宋体" w:eastAsia="宋体" w:cs="宋体"/>
          <w:color w:val="333333"/>
          <w:sz w:val="28"/>
          <w:szCs w:val="28"/>
          <w:lang w:val="en-US" w:eastAsia="zh-CN"/>
        </w:rPr>
        <w:t xml:space="preserve">                                  </w:t>
      </w:r>
      <w:r>
        <w:rPr>
          <w:rFonts w:hint="eastAsia" w:ascii="宋体" w:hAnsi="宋体" w:eastAsia="宋体" w:cs="宋体"/>
          <w:color w:val="333333"/>
          <w:sz w:val="28"/>
          <w:szCs w:val="28"/>
        </w:rPr>
        <w:t>2020年</w:t>
      </w:r>
      <w:r>
        <w:rPr>
          <w:rFonts w:hint="eastAsia" w:ascii="宋体" w:hAnsi="宋体" w:eastAsia="宋体" w:cs="宋体"/>
          <w:color w:val="333333"/>
          <w:sz w:val="28"/>
          <w:szCs w:val="28"/>
          <w:lang w:val="en-US" w:eastAsia="zh-CN"/>
        </w:rPr>
        <w:t>4</w:t>
      </w:r>
      <w:r>
        <w:rPr>
          <w:rFonts w:hint="eastAsia" w:ascii="宋体" w:hAnsi="宋体" w:eastAsia="宋体" w:cs="宋体"/>
          <w:color w:val="333333"/>
          <w:sz w:val="28"/>
          <w:szCs w:val="28"/>
        </w:rPr>
        <w:t>月</w:t>
      </w:r>
      <w:r>
        <w:rPr>
          <w:rFonts w:hint="eastAsia" w:ascii="宋体" w:hAnsi="宋体" w:eastAsia="宋体" w:cs="宋体"/>
          <w:color w:val="333333"/>
          <w:sz w:val="28"/>
          <w:szCs w:val="28"/>
          <w:lang w:val="en-US" w:eastAsia="zh-CN"/>
        </w:rPr>
        <w:t>29</w:t>
      </w:r>
      <w:r>
        <w:rPr>
          <w:rFonts w:hint="eastAsia" w:ascii="宋体" w:hAnsi="宋体" w:eastAsia="宋体" w:cs="宋体"/>
          <w:color w:val="333333"/>
          <w:sz w:val="28"/>
          <w:szCs w:val="28"/>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37E38A7"/>
    <w:rsid w:val="13BB2FB6"/>
    <w:rsid w:val="13E94FB2"/>
    <w:rsid w:val="206F569D"/>
    <w:rsid w:val="437E38A7"/>
    <w:rsid w:val="72F635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5">
    <w:name w:val="Strong"/>
    <w:basedOn w:val="4"/>
    <w:qFormat/>
    <w:uiPriority w:val="0"/>
  </w:style>
  <w:style w:type="character" w:styleId="6">
    <w:name w:val="FollowedHyperlink"/>
    <w:basedOn w:val="4"/>
    <w:qFormat/>
    <w:uiPriority w:val="0"/>
    <w:rPr>
      <w:color w:val="800080"/>
      <w:u w:val="none"/>
    </w:rPr>
  </w:style>
  <w:style w:type="character" w:styleId="7">
    <w:name w:val="Emphasis"/>
    <w:basedOn w:val="4"/>
    <w:qFormat/>
    <w:uiPriority w:val="0"/>
  </w:style>
  <w:style w:type="character" w:styleId="8">
    <w:name w:val="HTML Definition"/>
    <w:basedOn w:val="4"/>
    <w:qFormat/>
    <w:uiPriority w:val="0"/>
  </w:style>
  <w:style w:type="character" w:styleId="9">
    <w:name w:val="HTML Typewriter"/>
    <w:basedOn w:val="4"/>
    <w:qFormat/>
    <w:uiPriority w:val="0"/>
    <w:rPr>
      <w:rFonts w:hint="default" w:ascii="monospace" w:hAnsi="monospace" w:eastAsia="monospace" w:cs="monospace"/>
      <w:sz w:val="20"/>
    </w:rPr>
  </w:style>
  <w:style w:type="character" w:styleId="10">
    <w:name w:val="HTML Acronym"/>
    <w:basedOn w:val="4"/>
    <w:qFormat/>
    <w:uiPriority w:val="0"/>
  </w:style>
  <w:style w:type="character" w:styleId="11">
    <w:name w:val="HTML Variable"/>
    <w:basedOn w:val="4"/>
    <w:uiPriority w:val="0"/>
  </w:style>
  <w:style w:type="character" w:styleId="12">
    <w:name w:val="Hyperlink"/>
    <w:basedOn w:val="4"/>
    <w:uiPriority w:val="0"/>
    <w:rPr>
      <w:color w:val="0000FF"/>
      <w:u w:val="none"/>
    </w:rPr>
  </w:style>
  <w:style w:type="character" w:styleId="13">
    <w:name w:val="HTML Code"/>
    <w:basedOn w:val="4"/>
    <w:qFormat/>
    <w:uiPriority w:val="0"/>
    <w:rPr>
      <w:rFonts w:hint="default" w:ascii="monospace" w:hAnsi="monospace" w:eastAsia="monospace" w:cs="monospace"/>
      <w:sz w:val="20"/>
    </w:rPr>
  </w:style>
  <w:style w:type="character" w:styleId="14">
    <w:name w:val="HTML Cite"/>
    <w:basedOn w:val="4"/>
    <w:qFormat/>
    <w:uiPriority w:val="0"/>
  </w:style>
  <w:style w:type="character" w:styleId="15">
    <w:name w:val="HTML Keyboard"/>
    <w:basedOn w:val="4"/>
    <w:qFormat/>
    <w:uiPriority w:val="0"/>
    <w:rPr>
      <w:rFonts w:hint="default" w:ascii="monospace" w:hAnsi="monospace" w:eastAsia="monospace" w:cs="monospace"/>
      <w:sz w:val="20"/>
    </w:rPr>
  </w:style>
  <w:style w:type="character" w:styleId="16">
    <w:name w:val="HTML Sample"/>
    <w:basedOn w:val="4"/>
    <w:qFormat/>
    <w:uiPriority w:val="0"/>
    <w:rPr>
      <w:rFonts w:ascii="monospace" w:hAnsi="monospace" w:eastAsia="monospace" w:cs="monospace"/>
    </w:rPr>
  </w:style>
  <w:style w:type="character" w:customStyle="1" w:styleId="17">
    <w:name w:val="first-child"/>
    <w:basedOn w:val="4"/>
    <w:qFormat/>
    <w:uiPriority w:val="0"/>
  </w:style>
  <w:style w:type="character" w:customStyle="1" w:styleId="18">
    <w:name w:val="layui-layer-tabnow"/>
    <w:basedOn w:val="4"/>
    <w:qFormat/>
    <w:uiPriority w:val="0"/>
    <w:rPr>
      <w:bdr w:val="single" w:color="CCCCCC" w:sz="6" w:space="0"/>
      <w:shd w:val="clear" w:fill="FFFFFF"/>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99</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2020-04-24T08:50:00Z</dcterms:created>
  <dc:creator>婷婷</dc:creator>
  <cp:lastModifiedBy>婷婷</cp:lastModifiedBy>
  <cp:lastPrinted>2020-04-29T03:06:00Z</cp:lastPrinted>
  <dcterms:modified xsi:type="dcterms:W3CDTF">2020-08-03T08:52:05Z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